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3CA" w:rsidRDefault="008D23CA" w:rsidP="008D23CA">
      <w:pPr>
        <w:pStyle w:val="HelpTopic"/>
        <w:spacing w:before="0" w:after="0"/>
        <w:jc w:val="center"/>
        <w:rPr>
          <w:sz w:val="72"/>
          <w:szCs w:val="72"/>
        </w:rPr>
      </w:pPr>
    </w:p>
    <w:p w:rsidR="009A544D" w:rsidRPr="009A544D" w:rsidRDefault="009A544D" w:rsidP="008D23CA">
      <w:pPr>
        <w:pStyle w:val="HelpTopic"/>
        <w:spacing w:before="0" w:after="0"/>
        <w:jc w:val="center"/>
        <w:rPr>
          <w:color w:val="E36C0A" w:themeColor="accent6" w:themeShade="BF"/>
          <w:sz w:val="72"/>
          <w:szCs w:val="72"/>
        </w:rPr>
      </w:pPr>
    </w:p>
    <w:p w:rsidR="00E3444D" w:rsidRPr="00D2665F" w:rsidRDefault="00E3444D" w:rsidP="008D23CA">
      <w:pPr>
        <w:pStyle w:val="HelpTopic"/>
        <w:spacing w:before="0" w:after="0"/>
        <w:jc w:val="center"/>
        <w:rPr>
          <w:sz w:val="64"/>
          <w:szCs w:val="64"/>
        </w:rPr>
      </w:pPr>
      <w:r w:rsidRPr="00D2665F">
        <w:rPr>
          <w:sz w:val="64"/>
          <w:szCs w:val="64"/>
        </w:rPr>
        <w:t xml:space="preserve">Instructions for </w:t>
      </w:r>
      <w:r w:rsidR="00422A09" w:rsidRPr="00D2665F">
        <w:rPr>
          <w:sz w:val="64"/>
          <w:szCs w:val="64"/>
        </w:rPr>
        <w:t>the Submission of</w:t>
      </w:r>
    </w:p>
    <w:p w:rsidR="00431671" w:rsidRDefault="00422A09" w:rsidP="008D23CA">
      <w:pPr>
        <w:pStyle w:val="HelpTopic"/>
        <w:spacing w:before="0" w:after="0"/>
        <w:jc w:val="center"/>
        <w:rPr>
          <w:sz w:val="64"/>
          <w:szCs w:val="64"/>
        </w:rPr>
      </w:pPr>
      <w:r w:rsidRPr="00D2665F">
        <w:rPr>
          <w:sz w:val="64"/>
          <w:szCs w:val="64"/>
        </w:rPr>
        <w:t xml:space="preserve">Required </w:t>
      </w:r>
      <w:r w:rsidR="00E3444D" w:rsidRPr="00D2665F">
        <w:rPr>
          <w:sz w:val="64"/>
          <w:szCs w:val="64"/>
        </w:rPr>
        <w:t xml:space="preserve">Base Budget </w:t>
      </w:r>
      <w:r w:rsidR="00D2665F" w:rsidRPr="00D2665F">
        <w:rPr>
          <w:sz w:val="64"/>
          <w:szCs w:val="64"/>
        </w:rPr>
        <w:t>Adjustments</w:t>
      </w:r>
    </w:p>
    <w:p w:rsidR="00D2665F" w:rsidRPr="00D2665F" w:rsidRDefault="00D2665F" w:rsidP="008D23CA">
      <w:pPr>
        <w:pStyle w:val="HelpTopic"/>
        <w:spacing w:before="0" w:after="0"/>
        <w:jc w:val="center"/>
        <w:rPr>
          <w:sz w:val="64"/>
          <w:szCs w:val="64"/>
        </w:rPr>
      </w:pPr>
    </w:p>
    <w:p w:rsidR="008D23CA" w:rsidRDefault="00607693" w:rsidP="008D23CA">
      <w:pPr>
        <w:pStyle w:val="HelpTopic"/>
        <w:spacing w:before="0" w:after="0"/>
        <w:jc w:val="center"/>
        <w:rPr>
          <w:sz w:val="40"/>
          <w:szCs w:val="40"/>
        </w:rPr>
      </w:pPr>
      <w:r>
        <w:rPr>
          <w:rFonts w:asciiTheme="majorHAnsi" w:hAnsiTheme="majorHAnsi"/>
          <w:sz w:val="24"/>
          <w:szCs w:val="24"/>
        </w:rPr>
        <w:pict>
          <v:rect id="_x0000_i1025" style="width:468pt;height:1.5pt" o:hralign="center" o:hrstd="t" o:hr="t" fillcolor="#a0a0a0" stroked="f"/>
        </w:pict>
      </w:r>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8D23CA" w:rsidRDefault="008D23CA" w:rsidP="008D23CA">
      <w:pPr>
        <w:pStyle w:val="HelpTopic"/>
        <w:spacing w:before="0" w:after="0"/>
        <w:jc w:val="center"/>
        <w:rPr>
          <w:sz w:val="40"/>
          <w:szCs w:val="40"/>
        </w:rPr>
      </w:pPr>
    </w:p>
    <w:p w:rsidR="008D23CA" w:rsidRPr="008D23CA" w:rsidRDefault="00422A09" w:rsidP="008D23CA">
      <w:pPr>
        <w:pStyle w:val="HelpTopic"/>
        <w:spacing w:before="0" w:after="0"/>
        <w:jc w:val="center"/>
        <w:rPr>
          <w:sz w:val="40"/>
          <w:szCs w:val="40"/>
        </w:rPr>
      </w:pPr>
      <w:r>
        <w:rPr>
          <w:sz w:val="40"/>
          <w:szCs w:val="40"/>
        </w:rPr>
        <w:t>2016-2018</w:t>
      </w:r>
      <w:r w:rsidR="008D23CA" w:rsidRPr="008D23CA">
        <w:rPr>
          <w:sz w:val="40"/>
          <w:szCs w:val="40"/>
        </w:rPr>
        <w:t xml:space="preserve"> Biennial </w:t>
      </w:r>
      <w:proofErr w:type="gramStart"/>
      <w:r w:rsidR="008D23CA" w:rsidRPr="008D23CA">
        <w:rPr>
          <w:sz w:val="40"/>
          <w:szCs w:val="40"/>
        </w:rPr>
        <w:t>Budget</w:t>
      </w:r>
      <w:proofErr w:type="gramEnd"/>
    </w:p>
    <w:p w:rsidR="00E3444D" w:rsidRDefault="00E3444D" w:rsidP="00A941B1">
      <w:pPr>
        <w:pStyle w:val="HelpTopic"/>
        <w:spacing w:before="0" w:after="0"/>
        <w:rPr>
          <w:sz w:val="56"/>
          <w:szCs w:val="56"/>
        </w:rPr>
      </w:pPr>
    </w:p>
    <w:p w:rsidR="008D23CA" w:rsidRDefault="008D23CA" w:rsidP="008D23CA">
      <w:pPr>
        <w:jc w:val="center"/>
        <w:rPr>
          <w:rFonts w:ascii="Bookman Old Style" w:hAnsi="Bookman Old Style"/>
          <w:b/>
          <w:sz w:val="36"/>
        </w:rPr>
      </w:pPr>
      <w:r>
        <w:rPr>
          <w:rFonts w:ascii="Bookman Old Style" w:hAnsi="Bookman Old Style"/>
          <w:b/>
          <w:noProof/>
          <w:sz w:val="36"/>
        </w:rPr>
        <w:drawing>
          <wp:inline distT="0" distB="0" distL="0" distR="0">
            <wp:extent cx="781050" cy="666750"/>
            <wp:effectExtent l="1905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 cstate="print"/>
                    <a:srcRect/>
                    <a:stretch>
                      <a:fillRect/>
                    </a:stretch>
                  </pic:blipFill>
                  <pic:spPr bwMode="auto">
                    <a:xfrm>
                      <a:off x="0" y="0"/>
                      <a:ext cx="781050" cy="666750"/>
                    </a:xfrm>
                    <a:prstGeom prst="rect">
                      <a:avLst/>
                    </a:prstGeom>
                    <a:noFill/>
                    <a:ln w="9525">
                      <a:noFill/>
                      <a:miter lim="800000"/>
                      <a:headEnd/>
                      <a:tailEnd/>
                    </a:ln>
                  </pic:spPr>
                </pic:pic>
              </a:graphicData>
            </a:graphic>
          </wp:inline>
        </w:drawing>
      </w:r>
    </w:p>
    <w:p w:rsidR="008D23CA" w:rsidRDefault="008D23CA" w:rsidP="008D23CA">
      <w:pPr>
        <w:jc w:val="center"/>
        <w:rPr>
          <w:rFonts w:ascii="Bookman Old Style" w:hAnsi="Bookman Old Style"/>
          <w:b/>
          <w:sz w:val="16"/>
        </w:rPr>
      </w:pPr>
    </w:p>
    <w:p w:rsidR="008D23CA" w:rsidRPr="001807FE" w:rsidRDefault="008D23CA" w:rsidP="008D23CA">
      <w:pPr>
        <w:jc w:val="center"/>
        <w:rPr>
          <w:rFonts w:ascii="Calibri" w:eastAsia="Times New Roman" w:hAnsi="Calibri" w:cs="Times New Roman"/>
          <w:b/>
          <w:bCs/>
          <w:color w:val="4F81BD"/>
          <w:sz w:val="48"/>
          <w:szCs w:val="48"/>
        </w:rPr>
      </w:pPr>
      <w:r w:rsidRPr="001807FE">
        <w:rPr>
          <w:rFonts w:ascii="Calibri" w:eastAsia="Times New Roman" w:hAnsi="Calibri" w:cs="Times New Roman"/>
          <w:b/>
          <w:bCs/>
          <w:color w:val="4F81BD"/>
          <w:sz w:val="48"/>
          <w:szCs w:val="48"/>
        </w:rPr>
        <w:t>Department of Planning and Budget</w:t>
      </w:r>
    </w:p>
    <w:p w:rsidR="00C56FD8" w:rsidRDefault="00B9169A" w:rsidP="00422A09">
      <w:pPr>
        <w:jc w:val="center"/>
        <w:rPr>
          <w:rFonts w:cs="Arial"/>
          <w:b/>
          <w:bCs/>
          <w:sz w:val="32"/>
          <w:szCs w:val="32"/>
        </w:rPr>
      </w:pPr>
      <w:r>
        <w:rPr>
          <w:rFonts w:ascii="Calibri" w:eastAsia="Times New Roman" w:hAnsi="Calibri" w:cs="Times New Roman"/>
          <w:b/>
          <w:bCs/>
          <w:color w:val="4F81BD"/>
          <w:sz w:val="40"/>
          <w:szCs w:val="40"/>
        </w:rPr>
        <w:t>August</w:t>
      </w:r>
      <w:r w:rsidR="00422A09">
        <w:rPr>
          <w:rFonts w:ascii="Calibri" w:eastAsia="Times New Roman" w:hAnsi="Calibri" w:cs="Times New Roman"/>
          <w:b/>
          <w:bCs/>
          <w:color w:val="4F81BD"/>
          <w:sz w:val="40"/>
          <w:szCs w:val="40"/>
        </w:rPr>
        <w:t xml:space="preserve"> 2015</w:t>
      </w:r>
      <w:r w:rsidR="00C56FD8">
        <w:rPr>
          <w:rFonts w:cs="Arial"/>
          <w:b/>
          <w:bCs/>
          <w:sz w:val="32"/>
          <w:szCs w:val="32"/>
        </w:rPr>
        <w:br w:type="page"/>
      </w:r>
    </w:p>
    <w:p w:rsidR="00C56FD8" w:rsidRDefault="00C56FD8" w:rsidP="00C56FD8">
      <w:pPr>
        <w:jc w:val="center"/>
        <w:rPr>
          <w:rFonts w:cs="Arial"/>
          <w:b/>
          <w:bCs/>
          <w:sz w:val="32"/>
          <w:szCs w:val="32"/>
        </w:rPr>
      </w:pPr>
      <w:r w:rsidRPr="00633C97">
        <w:rPr>
          <w:rFonts w:cs="Arial"/>
          <w:b/>
          <w:bCs/>
          <w:sz w:val="32"/>
          <w:szCs w:val="32"/>
        </w:rPr>
        <w:lastRenderedPageBreak/>
        <w:t>TABLE OF CONTENTS</w:t>
      </w:r>
    </w:p>
    <w:p w:rsidR="002D23BA" w:rsidRDefault="002D23BA" w:rsidP="00C56FD8">
      <w:pPr>
        <w:jc w:val="center"/>
        <w:rPr>
          <w:rFonts w:cs="Arial"/>
          <w:b/>
          <w:bCs/>
          <w:sz w:val="32"/>
          <w:szCs w:val="32"/>
        </w:rPr>
      </w:pPr>
    </w:p>
    <w:p w:rsidR="002D23BA" w:rsidRDefault="002D23BA" w:rsidP="00C56FD8">
      <w:pPr>
        <w:jc w:val="center"/>
        <w:rPr>
          <w:rFonts w:cs="Arial"/>
          <w:b/>
          <w:bCs/>
          <w:sz w:val="32"/>
          <w:szCs w:val="32"/>
        </w:rPr>
      </w:pPr>
    </w:p>
    <w:bookmarkStart w:id="0" w:name="_Toc179785149"/>
    <w:p w:rsidR="006F60F2" w:rsidRDefault="00DC2648">
      <w:pPr>
        <w:pStyle w:val="TOC1"/>
        <w:tabs>
          <w:tab w:val="right" w:leader="dot" w:pos="9926"/>
        </w:tabs>
        <w:rPr>
          <w:rFonts w:eastAsiaTheme="minorEastAsia"/>
          <w:b w:val="0"/>
          <w:bCs w:val="0"/>
          <w:caps w:val="0"/>
          <w:noProof/>
          <w:sz w:val="22"/>
          <w:szCs w:val="22"/>
        </w:rPr>
      </w:pPr>
      <w:r>
        <w:rPr>
          <w:rFonts w:ascii="Calibri" w:hAnsi="Calibri"/>
          <w:color w:val="4F81BD"/>
        </w:rPr>
        <w:fldChar w:fldCharType="begin"/>
      </w:r>
      <w:r w:rsidR="0039796F">
        <w:rPr>
          <w:rFonts w:ascii="Calibri" w:hAnsi="Calibri"/>
          <w:color w:val="4F81BD"/>
        </w:rPr>
        <w:instrText xml:space="preserve"> TOC \h \z \t "SubHeading,2,MyHeading,1" </w:instrText>
      </w:r>
      <w:r>
        <w:rPr>
          <w:rFonts w:ascii="Calibri" w:hAnsi="Calibri"/>
          <w:color w:val="4F81BD"/>
        </w:rPr>
        <w:fldChar w:fldCharType="separate"/>
      </w:r>
      <w:hyperlink w:anchor="_Toc426367010" w:history="1">
        <w:r w:rsidR="006F60F2" w:rsidRPr="00F72762">
          <w:rPr>
            <w:rStyle w:val="Hyperlink"/>
            <w:noProof/>
          </w:rPr>
          <w:t>Overview of Base Budget Adjustments</w:t>
        </w:r>
        <w:r w:rsidR="006F60F2">
          <w:rPr>
            <w:noProof/>
            <w:webHidden/>
          </w:rPr>
          <w:tab/>
        </w:r>
        <w:r w:rsidR="006F60F2">
          <w:rPr>
            <w:noProof/>
            <w:webHidden/>
          </w:rPr>
          <w:fldChar w:fldCharType="begin"/>
        </w:r>
        <w:r w:rsidR="006F60F2">
          <w:rPr>
            <w:noProof/>
            <w:webHidden/>
          </w:rPr>
          <w:instrText xml:space="preserve"> PAGEREF _Toc426367010 \h </w:instrText>
        </w:r>
        <w:r w:rsidR="006F60F2">
          <w:rPr>
            <w:noProof/>
            <w:webHidden/>
          </w:rPr>
        </w:r>
        <w:r w:rsidR="006F60F2">
          <w:rPr>
            <w:noProof/>
            <w:webHidden/>
          </w:rPr>
          <w:fldChar w:fldCharType="separate"/>
        </w:r>
        <w:r w:rsidR="006F60F2">
          <w:rPr>
            <w:noProof/>
            <w:webHidden/>
          </w:rPr>
          <w:t>1</w:t>
        </w:r>
        <w:r w:rsidR="006F60F2">
          <w:rPr>
            <w:noProof/>
            <w:webHidden/>
          </w:rPr>
          <w:fldChar w:fldCharType="end"/>
        </w:r>
      </w:hyperlink>
    </w:p>
    <w:p w:rsidR="006F60F2" w:rsidRDefault="00607693">
      <w:pPr>
        <w:pStyle w:val="TOC1"/>
        <w:tabs>
          <w:tab w:val="right" w:leader="dot" w:pos="9926"/>
        </w:tabs>
        <w:rPr>
          <w:rFonts w:eastAsiaTheme="minorEastAsia"/>
          <w:b w:val="0"/>
          <w:bCs w:val="0"/>
          <w:caps w:val="0"/>
          <w:noProof/>
          <w:sz w:val="22"/>
          <w:szCs w:val="22"/>
        </w:rPr>
      </w:pPr>
      <w:hyperlink w:anchor="_Toc426367011" w:history="1">
        <w:r w:rsidR="006F60F2" w:rsidRPr="00F72762">
          <w:rPr>
            <w:rStyle w:val="Hyperlink"/>
            <w:noProof/>
          </w:rPr>
          <w:t>Budget Calendar</w:t>
        </w:r>
        <w:r w:rsidR="006F60F2">
          <w:rPr>
            <w:noProof/>
            <w:webHidden/>
          </w:rPr>
          <w:tab/>
        </w:r>
        <w:r w:rsidR="006F60F2">
          <w:rPr>
            <w:noProof/>
            <w:webHidden/>
          </w:rPr>
          <w:fldChar w:fldCharType="begin"/>
        </w:r>
        <w:r w:rsidR="006F60F2">
          <w:rPr>
            <w:noProof/>
            <w:webHidden/>
          </w:rPr>
          <w:instrText xml:space="preserve"> PAGEREF _Toc426367011 \h </w:instrText>
        </w:r>
        <w:r w:rsidR="006F60F2">
          <w:rPr>
            <w:noProof/>
            <w:webHidden/>
          </w:rPr>
        </w:r>
        <w:r w:rsidR="006F60F2">
          <w:rPr>
            <w:noProof/>
            <w:webHidden/>
          </w:rPr>
          <w:fldChar w:fldCharType="separate"/>
        </w:r>
        <w:r w:rsidR="006F60F2">
          <w:rPr>
            <w:noProof/>
            <w:webHidden/>
          </w:rPr>
          <w:t>1</w:t>
        </w:r>
        <w:r w:rsidR="006F60F2">
          <w:rPr>
            <w:noProof/>
            <w:webHidden/>
          </w:rPr>
          <w:fldChar w:fldCharType="end"/>
        </w:r>
      </w:hyperlink>
    </w:p>
    <w:p w:rsidR="006F60F2" w:rsidRDefault="00607693">
      <w:pPr>
        <w:pStyle w:val="TOC1"/>
        <w:tabs>
          <w:tab w:val="right" w:leader="dot" w:pos="9926"/>
        </w:tabs>
        <w:rPr>
          <w:rFonts w:eastAsiaTheme="minorEastAsia"/>
          <w:b w:val="0"/>
          <w:bCs w:val="0"/>
          <w:caps w:val="0"/>
          <w:noProof/>
          <w:sz w:val="22"/>
          <w:szCs w:val="22"/>
        </w:rPr>
      </w:pPr>
      <w:hyperlink w:anchor="_Toc426367012" w:history="1">
        <w:r w:rsidR="006F60F2" w:rsidRPr="00F72762">
          <w:rPr>
            <w:rStyle w:val="Hyperlink"/>
            <w:noProof/>
          </w:rPr>
          <w:t>About 2016-18 Base Budgets</w:t>
        </w:r>
        <w:r w:rsidR="006F60F2">
          <w:rPr>
            <w:noProof/>
            <w:webHidden/>
          </w:rPr>
          <w:tab/>
        </w:r>
        <w:r w:rsidR="006F60F2">
          <w:rPr>
            <w:noProof/>
            <w:webHidden/>
          </w:rPr>
          <w:fldChar w:fldCharType="begin"/>
        </w:r>
        <w:r w:rsidR="006F60F2">
          <w:rPr>
            <w:noProof/>
            <w:webHidden/>
          </w:rPr>
          <w:instrText xml:space="preserve"> PAGEREF _Toc426367012 \h </w:instrText>
        </w:r>
        <w:r w:rsidR="006F60F2">
          <w:rPr>
            <w:noProof/>
            <w:webHidden/>
          </w:rPr>
        </w:r>
        <w:r w:rsidR="006F60F2">
          <w:rPr>
            <w:noProof/>
            <w:webHidden/>
          </w:rPr>
          <w:fldChar w:fldCharType="separate"/>
        </w:r>
        <w:r w:rsidR="006F60F2">
          <w:rPr>
            <w:noProof/>
            <w:webHidden/>
          </w:rPr>
          <w:t>2</w:t>
        </w:r>
        <w:r w:rsidR="006F60F2">
          <w:rPr>
            <w:noProof/>
            <w:webHidden/>
          </w:rPr>
          <w:fldChar w:fldCharType="end"/>
        </w:r>
      </w:hyperlink>
    </w:p>
    <w:p w:rsidR="006F60F2" w:rsidRDefault="00607693">
      <w:pPr>
        <w:pStyle w:val="TOC1"/>
        <w:tabs>
          <w:tab w:val="right" w:leader="dot" w:pos="9926"/>
        </w:tabs>
        <w:rPr>
          <w:rFonts w:eastAsiaTheme="minorEastAsia"/>
          <w:b w:val="0"/>
          <w:bCs w:val="0"/>
          <w:caps w:val="0"/>
          <w:noProof/>
          <w:sz w:val="22"/>
          <w:szCs w:val="22"/>
        </w:rPr>
      </w:pPr>
      <w:hyperlink w:anchor="_Toc426367013" w:history="1">
        <w:r w:rsidR="006F60F2" w:rsidRPr="00F72762">
          <w:rPr>
            <w:rStyle w:val="Hyperlink"/>
            <w:noProof/>
          </w:rPr>
          <w:t>Obtaining Base Adjustment Targets</w:t>
        </w:r>
        <w:r w:rsidR="006F60F2">
          <w:rPr>
            <w:noProof/>
            <w:webHidden/>
          </w:rPr>
          <w:tab/>
        </w:r>
        <w:r w:rsidR="006F60F2">
          <w:rPr>
            <w:noProof/>
            <w:webHidden/>
          </w:rPr>
          <w:fldChar w:fldCharType="begin"/>
        </w:r>
        <w:r w:rsidR="006F60F2">
          <w:rPr>
            <w:noProof/>
            <w:webHidden/>
          </w:rPr>
          <w:instrText xml:space="preserve"> PAGEREF _Toc426367013 \h </w:instrText>
        </w:r>
        <w:r w:rsidR="006F60F2">
          <w:rPr>
            <w:noProof/>
            <w:webHidden/>
          </w:rPr>
        </w:r>
        <w:r w:rsidR="006F60F2">
          <w:rPr>
            <w:noProof/>
            <w:webHidden/>
          </w:rPr>
          <w:fldChar w:fldCharType="separate"/>
        </w:r>
        <w:r w:rsidR="006F60F2">
          <w:rPr>
            <w:noProof/>
            <w:webHidden/>
          </w:rPr>
          <w:t>3</w:t>
        </w:r>
        <w:r w:rsidR="006F60F2">
          <w:rPr>
            <w:noProof/>
            <w:webHidden/>
          </w:rPr>
          <w:fldChar w:fldCharType="end"/>
        </w:r>
      </w:hyperlink>
    </w:p>
    <w:p w:rsidR="006F60F2" w:rsidRDefault="00607693">
      <w:pPr>
        <w:pStyle w:val="TOC1"/>
        <w:tabs>
          <w:tab w:val="right" w:leader="dot" w:pos="9926"/>
        </w:tabs>
        <w:rPr>
          <w:rFonts w:eastAsiaTheme="minorEastAsia"/>
          <w:b w:val="0"/>
          <w:bCs w:val="0"/>
          <w:caps w:val="0"/>
          <w:noProof/>
          <w:sz w:val="22"/>
          <w:szCs w:val="22"/>
        </w:rPr>
      </w:pPr>
      <w:hyperlink w:anchor="_Toc426367014" w:history="1">
        <w:r w:rsidR="006F60F2" w:rsidRPr="00F72762">
          <w:rPr>
            <w:rStyle w:val="Hyperlink"/>
            <w:noProof/>
          </w:rPr>
          <w:t>Personal Services</w:t>
        </w:r>
        <w:r w:rsidR="006F60F2">
          <w:rPr>
            <w:noProof/>
            <w:webHidden/>
          </w:rPr>
          <w:tab/>
        </w:r>
        <w:r w:rsidR="006F60F2">
          <w:rPr>
            <w:noProof/>
            <w:webHidden/>
          </w:rPr>
          <w:fldChar w:fldCharType="begin"/>
        </w:r>
        <w:r w:rsidR="006F60F2">
          <w:rPr>
            <w:noProof/>
            <w:webHidden/>
          </w:rPr>
          <w:instrText xml:space="preserve"> PAGEREF _Toc426367014 \h </w:instrText>
        </w:r>
        <w:r w:rsidR="006F60F2">
          <w:rPr>
            <w:noProof/>
            <w:webHidden/>
          </w:rPr>
        </w:r>
        <w:r w:rsidR="006F60F2">
          <w:rPr>
            <w:noProof/>
            <w:webHidden/>
          </w:rPr>
          <w:fldChar w:fldCharType="separate"/>
        </w:r>
        <w:r w:rsidR="006F60F2">
          <w:rPr>
            <w:noProof/>
            <w:webHidden/>
          </w:rPr>
          <w:t>4</w:t>
        </w:r>
        <w:r w:rsidR="006F60F2">
          <w:rPr>
            <w:noProof/>
            <w:webHidden/>
          </w:rPr>
          <w:fldChar w:fldCharType="end"/>
        </w:r>
      </w:hyperlink>
    </w:p>
    <w:p w:rsidR="006F60F2" w:rsidRDefault="00607693">
      <w:pPr>
        <w:pStyle w:val="TOC2"/>
        <w:tabs>
          <w:tab w:val="right" w:leader="dot" w:pos="9926"/>
        </w:tabs>
        <w:rPr>
          <w:rFonts w:eastAsiaTheme="minorEastAsia"/>
          <w:smallCaps w:val="0"/>
          <w:noProof/>
          <w:sz w:val="22"/>
          <w:szCs w:val="22"/>
        </w:rPr>
      </w:pPr>
      <w:hyperlink w:anchor="_Toc426367015" w:history="1">
        <w:r w:rsidR="006F60F2" w:rsidRPr="00F72762">
          <w:rPr>
            <w:rStyle w:val="Hyperlink"/>
            <w:noProof/>
          </w:rPr>
          <w:t>Benefit Rates</w:t>
        </w:r>
        <w:r w:rsidR="006F60F2">
          <w:rPr>
            <w:noProof/>
            <w:webHidden/>
          </w:rPr>
          <w:tab/>
        </w:r>
        <w:r w:rsidR="006F60F2">
          <w:rPr>
            <w:noProof/>
            <w:webHidden/>
          </w:rPr>
          <w:fldChar w:fldCharType="begin"/>
        </w:r>
        <w:r w:rsidR="006F60F2">
          <w:rPr>
            <w:noProof/>
            <w:webHidden/>
          </w:rPr>
          <w:instrText xml:space="preserve"> PAGEREF _Toc426367015 \h </w:instrText>
        </w:r>
        <w:r w:rsidR="006F60F2">
          <w:rPr>
            <w:noProof/>
            <w:webHidden/>
          </w:rPr>
        </w:r>
        <w:r w:rsidR="006F60F2">
          <w:rPr>
            <w:noProof/>
            <w:webHidden/>
          </w:rPr>
          <w:fldChar w:fldCharType="separate"/>
        </w:r>
        <w:r w:rsidR="006F60F2">
          <w:rPr>
            <w:noProof/>
            <w:webHidden/>
          </w:rPr>
          <w:t>4</w:t>
        </w:r>
        <w:r w:rsidR="006F60F2">
          <w:rPr>
            <w:noProof/>
            <w:webHidden/>
          </w:rPr>
          <w:fldChar w:fldCharType="end"/>
        </w:r>
      </w:hyperlink>
    </w:p>
    <w:p w:rsidR="006F60F2" w:rsidRDefault="00607693">
      <w:pPr>
        <w:pStyle w:val="TOC1"/>
        <w:tabs>
          <w:tab w:val="right" w:leader="dot" w:pos="9926"/>
        </w:tabs>
        <w:rPr>
          <w:rFonts w:eastAsiaTheme="minorEastAsia"/>
          <w:b w:val="0"/>
          <w:bCs w:val="0"/>
          <w:caps w:val="0"/>
          <w:noProof/>
          <w:sz w:val="22"/>
          <w:szCs w:val="22"/>
        </w:rPr>
      </w:pPr>
      <w:hyperlink w:anchor="_Toc426367016" w:history="1">
        <w:r w:rsidR="006F60F2" w:rsidRPr="00F72762">
          <w:rPr>
            <w:rStyle w:val="Hyperlink"/>
            <w:noProof/>
          </w:rPr>
          <w:t>Nonpersonal Services</w:t>
        </w:r>
        <w:r w:rsidR="006F60F2">
          <w:rPr>
            <w:noProof/>
            <w:webHidden/>
          </w:rPr>
          <w:tab/>
        </w:r>
        <w:r w:rsidR="006F60F2">
          <w:rPr>
            <w:noProof/>
            <w:webHidden/>
          </w:rPr>
          <w:fldChar w:fldCharType="begin"/>
        </w:r>
        <w:r w:rsidR="006F60F2">
          <w:rPr>
            <w:noProof/>
            <w:webHidden/>
          </w:rPr>
          <w:instrText xml:space="preserve"> PAGEREF _Toc426367016 \h </w:instrText>
        </w:r>
        <w:r w:rsidR="006F60F2">
          <w:rPr>
            <w:noProof/>
            <w:webHidden/>
          </w:rPr>
        </w:r>
        <w:r w:rsidR="006F60F2">
          <w:rPr>
            <w:noProof/>
            <w:webHidden/>
          </w:rPr>
          <w:fldChar w:fldCharType="separate"/>
        </w:r>
        <w:r w:rsidR="006F60F2">
          <w:rPr>
            <w:noProof/>
            <w:webHidden/>
          </w:rPr>
          <w:t>5</w:t>
        </w:r>
        <w:r w:rsidR="006F60F2">
          <w:rPr>
            <w:noProof/>
            <w:webHidden/>
          </w:rPr>
          <w:fldChar w:fldCharType="end"/>
        </w:r>
      </w:hyperlink>
    </w:p>
    <w:p w:rsidR="006F60F2" w:rsidRDefault="00607693">
      <w:pPr>
        <w:pStyle w:val="TOC2"/>
        <w:tabs>
          <w:tab w:val="right" w:leader="dot" w:pos="9926"/>
        </w:tabs>
        <w:rPr>
          <w:rFonts w:eastAsiaTheme="minorEastAsia"/>
          <w:smallCaps w:val="0"/>
          <w:noProof/>
          <w:sz w:val="22"/>
          <w:szCs w:val="22"/>
        </w:rPr>
      </w:pPr>
      <w:hyperlink w:anchor="_Toc426367017" w:history="1">
        <w:r w:rsidR="006F60F2" w:rsidRPr="00F72762">
          <w:rPr>
            <w:rStyle w:val="Hyperlink"/>
            <w:noProof/>
          </w:rPr>
          <w:t>Detailed Nonpersonal Services Subobject Codes</w:t>
        </w:r>
        <w:r w:rsidR="006F60F2">
          <w:rPr>
            <w:noProof/>
            <w:webHidden/>
          </w:rPr>
          <w:tab/>
        </w:r>
        <w:r w:rsidR="006F60F2">
          <w:rPr>
            <w:noProof/>
            <w:webHidden/>
          </w:rPr>
          <w:fldChar w:fldCharType="begin"/>
        </w:r>
        <w:r w:rsidR="006F60F2">
          <w:rPr>
            <w:noProof/>
            <w:webHidden/>
          </w:rPr>
          <w:instrText xml:space="preserve"> PAGEREF _Toc426367017 \h </w:instrText>
        </w:r>
        <w:r w:rsidR="006F60F2">
          <w:rPr>
            <w:noProof/>
            <w:webHidden/>
          </w:rPr>
        </w:r>
        <w:r w:rsidR="006F60F2">
          <w:rPr>
            <w:noProof/>
            <w:webHidden/>
          </w:rPr>
          <w:fldChar w:fldCharType="separate"/>
        </w:r>
        <w:r w:rsidR="006F60F2">
          <w:rPr>
            <w:noProof/>
            <w:webHidden/>
          </w:rPr>
          <w:t>5</w:t>
        </w:r>
        <w:r w:rsidR="006F60F2">
          <w:rPr>
            <w:noProof/>
            <w:webHidden/>
          </w:rPr>
          <w:fldChar w:fldCharType="end"/>
        </w:r>
      </w:hyperlink>
    </w:p>
    <w:p w:rsidR="006F60F2" w:rsidRDefault="00607693">
      <w:pPr>
        <w:pStyle w:val="TOC2"/>
        <w:tabs>
          <w:tab w:val="right" w:leader="dot" w:pos="9926"/>
        </w:tabs>
        <w:rPr>
          <w:rFonts w:eastAsiaTheme="minorEastAsia"/>
          <w:smallCaps w:val="0"/>
          <w:noProof/>
          <w:sz w:val="22"/>
          <w:szCs w:val="22"/>
        </w:rPr>
      </w:pPr>
      <w:hyperlink w:anchor="_Toc426367018" w:history="1">
        <w:r w:rsidR="006F60F2" w:rsidRPr="00F72762">
          <w:rPr>
            <w:rStyle w:val="Hyperlink"/>
            <w:noProof/>
          </w:rPr>
          <w:t>Allowable Nonpersonal Services Convenience Codes</w:t>
        </w:r>
        <w:r w:rsidR="006F60F2">
          <w:rPr>
            <w:noProof/>
            <w:webHidden/>
          </w:rPr>
          <w:tab/>
        </w:r>
        <w:r w:rsidR="006F60F2">
          <w:rPr>
            <w:noProof/>
            <w:webHidden/>
          </w:rPr>
          <w:fldChar w:fldCharType="begin"/>
        </w:r>
        <w:r w:rsidR="006F60F2">
          <w:rPr>
            <w:noProof/>
            <w:webHidden/>
          </w:rPr>
          <w:instrText xml:space="preserve"> PAGEREF _Toc426367018 \h </w:instrText>
        </w:r>
        <w:r w:rsidR="006F60F2">
          <w:rPr>
            <w:noProof/>
            <w:webHidden/>
          </w:rPr>
        </w:r>
        <w:r w:rsidR="006F60F2">
          <w:rPr>
            <w:noProof/>
            <w:webHidden/>
          </w:rPr>
          <w:fldChar w:fldCharType="separate"/>
        </w:r>
        <w:r w:rsidR="006F60F2">
          <w:rPr>
            <w:noProof/>
            <w:webHidden/>
          </w:rPr>
          <w:t>6</w:t>
        </w:r>
        <w:r w:rsidR="006F60F2">
          <w:rPr>
            <w:noProof/>
            <w:webHidden/>
          </w:rPr>
          <w:fldChar w:fldCharType="end"/>
        </w:r>
      </w:hyperlink>
    </w:p>
    <w:p w:rsidR="006F60F2" w:rsidRDefault="00607693">
      <w:pPr>
        <w:pStyle w:val="TOC1"/>
        <w:tabs>
          <w:tab w:val="right" w:leader="dot" w:pos="9926"/>
        </w:tabs>
        <w:rPr>
          <w:rFonts w:eastAsiaTheme="minorEastAsia"/>
          <w:b w:val="0"/>
          <w:bCs w:val="0"/>
          <w:caps w:val="0"/>
          <w:noProof/>
          <w:sz w:val="22"/>
          <w:szCs w:val="22"/>
        </w:rPr>
      </w:pPr>
      <w:hyperlink w:anchor="_Toc426367019" w:history="1">
        <w:r w:rsidR="006F60F2" w:rsidRPr="00F72762">
          <w:rPr>
            <w:rStyle w:val="Hyperlink"/>
            <w:noProof/>
          </w:rPr>
          <w:t>Reports</w:t>
        </w:r>
        <w:r w:rsidR="006F60F2">
          <w:rPr>
            <w:noProof/>
            <w:webHidden/>
          </w:rPr>
          <w:tab/>
        </w:r>
        <w:r w:rsidR="006F60F2">
          <w:rPr>
            <w:noProof/>
            <w:webHidden/>
          </w:rPr>
          <w:fldChar w:fldCharType="begin"/>
        </w:r>
        <w:r w:rsidR="006F60F2">
          <w:rPr>
            <w:noProof/>
            <w:webHidden/>
          </w:rPr>
          <w:instrText xml:space="preserve"> PAGEREF _Toc426367019 \h </w:instrText>
        </w:r>
        <w:r w:rsidR="006F60F2">
          <w:rPr>
            <w:noProof/>
            <w:webHidden/>
          </w:rPr>
        </w:r>
        <w:r w:rsidR="006F60F2">
          <w:rPr>
            <w:noProof/>
            <w:webHidden/>
          </w:rPr>
          <w:fldChar w:fldCharType="separate"/>
        </w:r>
        <w:r w:rsidR="006F60F2">
          <w:rPr>
            <w:noProof/>
            <w:webHidden/>
          </w:rPr>
          <w:t>7</w:t>
        </w:r>
        <w:r w:rsidR="006F60F2">
          <w:rPr>
            <w:noProof/>
            <w:webHidden/>
          </w:rPr>
          <w:fldChar w:fldCharType="end"/>
        </w:r>
      </w:hyperlink>
    </w:p>
    <w:p w:rsidR="006F60F2" w:rsidRDefault="00607693">
      <w:pPr>
        <w:pStyle w:val="TOC1"/>
        <w:tabs>
          <w:tab w:val="right" w:leader="dot" w:pos="9926"/>
        </w:tabs>
        <w:rPr>
          <w:rFonts w:eastAsiaTheme="minorEastAsia"/>
          <w:b w:val="0"/>
          <w:bCs w:val="0"/>
          <w:caps w:val="0"/>
          <w:noProof/>
          <w:sz w:val="22"/>
          <w:szCs w:val="22"/>
        </w:rPr>
      </w:pPr>
      <w:hyperlink w:anchor="_Toc426367020" w:history="1">
        <w:r w:rsidR="006F60F2" w:rsidRPr="00F72762">
          <w:rPr>
            <w:rStyle w:val="Hyperlink"/>
            <w:noProof/>
          </w:rPr>
          <w:t>Base Budget Adjustment Module Instructions</w:t>
        </w:r>
        <w:r w:rsidR="006F60F2">
          <w:rPr>
            <w:noProof/>
            <w:webHidden/>
          </w:rPr>
          <w:tab/>
        </w:r>
        <w:r w:rsidR="006F60F2">
          <w:rPr>
            <w:noProof/>
            <w:webHidden/>
          </w:rPr>
          <w:fldChar w:fldCharType="begin"/>
        </w:r>
        <w:r w:rsidR="006F60F2">
          <w:rPr>
            <w:noProof/>
            <w:webHidden/>
          </w:rPr>
          <w:instrText xml:space="preserve"> PAGEREF _Toc426367020 \h </w:instrText>
        </w:r>
        <w:r w:rsidR="006F60F2">
          <w:rPr>
            <w:noProof/>
            <w:webHidden/>
          </w:rPr>
        </w:r>
        <w:r w:rsidR="006F60F2">
          <w:rPr>
            <w:noProof/>
            <w:webHidden/>
          </w:rPr>
          <w:fldChar w:fldCharType="separate"/>
        </w:r>
        <w:r w:rsidR="006F60F2">
          <w:rPr>
            <w:noProof/>
            <w:webHidden/>
          </w:rPr>
          <w:t>8</w:t>
        </w:r>
        <w:r w:rsidR="006F60F2">
          <w:rPr>
            <w:noProof/>
            <w:webHidden/>
          </w:rPr>
          <w:fldChar w:fldCharType="end"/>
        </w:r>
      </w:hyperlink>
    </w:p>
    <w:p w:rsidR="006F60F2" w:rsidRDefault="00607693">
      <w:pPr>
        <w:pStyle w:val="TOC2"/>
        <w:tabs>
          <w:tab w:val="right" w:leader="dot" w:pos="9926"/>
        </w:tabs>
        <w:rPr>
          <w:rFonts w:eastAsiaTheme="minorEastAsia"/>
          <w:smallCaps w:val="0"/>
          <w:noProof/>
          <w:sz w:val="22"/>
          <w:szCs w:val="22"/>
        </w:rPr>
      </w:pPr>
      <w:hyperlink w:anchor="_Toc426367021" w:history="1">
        <w:r w:rsidR="006F60F2" w:rsidRPr="00F72762">
          <w:rPr>
            <w:rStyle w:val="Hyperlink"/>
            <w:noProof/>
          </w:rPr>
          <w:t>Base Budget Adjustment Module Quick Guides</w:t>
        </w:r>
        <w:r w:rsidR="006F60F2">
          <w:rPr>
            <w:noProof/>
            <w:webHidden/>
          </w:rPr>
          <w:tab/>
        </w:r>
        <w:r w:rsidR="006F60F2">
          <w:rPr>
            <w:noProof/>
            <w:webHidden/>
          </w:rPr>
          <w:fldChar w:fldCharType="begin"/>
        </w:r>
        <w:r w:rsidR="006F60F2">
          <w:rPr>
            <w:noProof/>
            <w:webHidden/>
          </w:rPr>
          <w:instrText xml:space="preserve"> PAGEREF _Toc426367021 \h </w:instrText>
        </w:r>
        <w:r w:rsidR="006F60F2">
          <w:rPr>
            <w:noProof/>
            <w:webHidden/>
          </w:rPr>
        </w:r>
        <w:r w:rsidR="006F60F2">
          <w:rPr>
            <w:noProof/>
            <w:webHidden/>
          </w:rPr>
          <w:fldChar w:fldCharType="separate"/>
        </w:r>
        <w:r w:rsidR="006F60F2">
          <w:rPr>
            <w:noProof/>
            <w:webHidden/>
          </w:rPr>
          <w:t>8</w:t>
        </w:r>
        <w:r w:rsidR="006F60F2">
          <w:rPr>
            <w:noProof/>
            <w:webHidden/>
          </w:rPr>
          <w:fldChar w:fldCharType="end"/>
        </w:r>
      </w:hyperlink>
    </w:p>
    <w:p w:rsidR="006F60F2" w:rsidRDefault="00607693">
      <w:pPr>
        <w:pStyle w:val="TOC2"/>
        <w:tabs>
          <w:tab w:val="right" w:leader="dot" w:pos="9926"/>
        </w:tabs>
        <w:rPr>
          <w:rFonts w:eastAsiaTheme="minorEastAsia"/>
          <w:smallCaps w:val="0"/>
          <w:noProof/>
          <w:sz w:val="22"/>
          <w:szCs w:val="22"/>
        </w:rPr>
      </w:pPr>
      <w:hyperlink w:anchor="_Toc426367022" w:history="1">
        <w:r w:rsidR="006F60F2" w:rsidRPr="00F72762">
          <w:rPr>
            <w:rStyle w:val="Hyperlink"/>
            <w:noProof/>
          </w:rPr>
          <w:t>Overview Tab Overview</w:t>
        </w:r>
        <w:r w:rsidR="006F60F2">
          <w:rPr>
            <w:noProof/>
            <w:webHidden/>
          </w:rPr>
          <w:tab/>
        </w:r>
        <w:r w:rsidR="006F60F2">
          <w:rPr>
            <w:noProof/>
            <w:webHidden/>
          </w:rPr>
          <w:fldChar w:fldCharType="begin"/>
        </w:r>
        <w:r w:rsidR="006F60F2">
          <w:rPr>
            <w:noProof/>
            <w:webHidden/>
          </w:rPr>
          <w:instrText xml:space="preserve"> PAGEREF _Toc426367022 \h </w:instrText>
        </w:r>
        <w:r w:rsidR="006F60F2">
          <w:rPr>
            <w:noProof/>
            <w:webHidden/>
          </w:rPr>
        </w:r>
        <w:r w:rsidR="006F60F2">
          <w:rPr>
            <w:noProof/>
            <w:webHidden/>
          </w:rPr>
          <w:fldChar w:fldCharType="separate"/>
        </w:r>
        <w:r w:rsidR="006F60F2">
          <w:rPr>
            <w:noProof/>
            <w:webHidden/>
          </w:rPr>
          <w:t>9</w:t>
        </w:r>
        <w:r w:rsidR="006F60F2">
          <w:rPr>
            <w:noProof/>
            <w:webHidden/>
          </w:rPr>
          <w:fldChar w:fldCharType="end"/>
        </w:r>
      </w:hyperlink>
    </w:p>
    <w:p w:rsidR="006F60F2" w:rsidRDefault="00607693">
      <w:pPr>
        <w:pStyle w:val="TOC2"/>
        <w:tabs>
          <w:tab w:val="right" w:leader="dot" w:pos="9926"/>
        </w:tabs>
        <w:rPr>
          <w:rFonts w:eastAsiaTheme="minorEastAsia"/>
          <w:smallCaps w:val="0"/>
          <w:noProof/>
          <w:sz w:val="22"/>
          <w:szCs w:val="22"/>
        </w:rPr>
      </w:pPr>
      <w:hyperlink w:anchor="_Toc426367023" w:history="1">
        <w:r w:rsidR="006F60F2" w:rsidRPr="00F72762">
          <w:rPr>
            <w:rStyle w:val="Hyperlink"/>
            <w:noProof/>
          </w:rPr>
          <w:t>Overview Tab Instructions</w:t>
        </w:r>
        <w:r w:rsidR="006F60F2">
          <w:rPr>
            <w:noProof/>
            <w:webHidden/>
          </w:rPr>
          <w:tab/>
        </w:r>
        <w:r w:rsidR="006F60F2">
          <w:rPr>
            <w:noProof/>
            <w:webHidden/>
          </w:rPr>
          <w:fldChar w:fldCharType="begin"/>
        </w:r>
        <w:r w:rsidR="006F60F2">
          <w:rPr>
            <w:noProof/>
            <w:webHidden/>
          </w:rPr>
          <w:instrText xml:space="preserve"> PAGEREF _Toc426367023 \h </w:instrText>
        </w:r>
        <w:r w:rsidR="006F60F2">
          <w:rPr>
            <w:noProof/>
            <w:webHidden/>
          </w:rPr>
        </w:r>
        <w:r w:rsidR="006F60F2">
          <w:rPr>
            <w:noProof/>
            <w:webHidden/>
          </w:rPr>
          <w:fldChar w:fldCharType="separate"/>
        </w:r>
        <w:r w:rsidR="006F60F2">
          <w:rPr>
            <w:noProof/>
            <w:webHidden/>
          </w:rPr>
          <w:t>9</w:t>
        </w:r>
        <w:r w:rsidR="006F60F2">
          <w:rPr>
            <w:noProof/>
            <w:webHidden/>
          </w:rPr>
          <w:fldChar w:fldCharType="end"/>
        </w:r>
      </w:hyperlink>
    </w:p>
    <w:p w:rsidR="006F60F2" w:rsidRDefault="00607693">
      <w:pPr>
        <w:pStyle w:val="TOC2"/>
        <w:tabs>
          <w:tab w:val="right" w:leader="dot" w:pos="9926"/>
        </w:tabs>
        <w:rPr>
          <w:rFonts w:eastAsiaTheme="minorEastAsia"/>
          <w:smallCaps w:val="0"/>
          <w:noProof/>
          <w:sz w:val="22"/>
          <w:szCs w:val="22"/>
        </w:rPr>
      </w:pPr>
      <w:hyperlink w:anchor="_Toc426367024" w:history="1">
        <w:r w:rsidR="006F60F2" w:rsidRPr="00F72762">
          <w:rPr>
            <w:rStyle w:val="Hyperlink"/>
            <w:noProof/>
          </w:rPr>
          <w:t>Budget Detail Tab Overview</w:t>
        </w:r>
        <w:r w:rsidR="006F60F2">
          <w:rPr>
            <w:noProof/>
            <w:webHidden/>
          </w:rPr>
          <w:tab/>
        </w:r>
        <w:r w:rsidR="006F60F2">
          <w:rPr>
            <w:noProof/>
            <w:webHidden/>
          </w:rPr>
          <w:fldChar w:fldCharType="begin"/>
        </w:r>
        <w:r w:rsidR="006F60F2">
          <w:rPr>
            <w:noProof/>
            <w:webHidden/>
          </w:rPr>
          <w:instrText xml:space="preserve"> PAGEREF _Toc426367024 \h </w:instrText>
        </w:r>
        <w:r w:rsidR="006F60F2">
          <w:rPr>
            <w:noProof/>
            <w:webHidden/>
          </w:rPr>
        </w:r>
        <w:r w:rsidR="006F60F2">
          <w:rPr>
            <w:noProof/>
            <w:webHidden/>
          </w:rPr>
          <w:fldChar w:fldCharType="separate"/>
        </w:r>
        <w:r w:rsidR="006F60F2">
          <w:rPr>
            <w:noProof/>
            <w:webHidden/>
          </w:rPr>
          <w:t>10</w:t>
        </w:r>
        <w:r w:rsidR="006F60F2">
          <w:rPr>
            <w:noProof/>
            <w:webHidden/>
          </w:rPr>
          <w:fldChar w:fldCharType="end"/>
        </w:r>
      </w:hyperlink>
    </w:p>
    <w:p w:rsidR="006F60F2" w:rsidRDefault="00607693">
      <w:pPr>
        <w:pStyle w:val="TOC2"/>
        <w:tabs>
          <w:tab w:val="right" w:leader="dot" w:pos="9926"/>
        </w:tabs>
        <w:rPr>
          <w:rFonts w:eastAsiaTheme="minorEastAsia"/>
          <w:smallCaps w:val="0"/>
          <w:noProof/>
          <w:sz w:val="22"/>
          <w:szCs w:val="22"/>
        </w:rPr>
      </w:pPr>
      <w:hyperlink w:anchor="_Toc426367025" w:history="1">
        <w:r w:rsidR="006F60F2" w:rsidRPr="00F72762">
          <w:rPr>
            <w:rStyle w:val="Hyperlink"/>
            <w:noProof/>
          </w:rPr>
          <w:t>Budget Detail Tab Instructions</w:t>
        </w:r>
        <w:r w:rsidR="006F60F2">
          <w:rPr>
            <w:noProof/>
            <w:webHidden/>
          </w:rPr>
          <w:tab/>
        </w:r>
        <w:r w:rsidR="006F60F2">
          <w:rPr>
            <w:noProof/>
            <w:webHidden/>
          </w:rPr>
          <w:fldChar w:fldCharType="begin"/>
        </w:r>
        <w:r w:rsidR="006F60F2">
          <w:rPr>
            <w:noProof/>
            <w:webHidden/>
          </w:rPr>
          <w:instrText xml:space="preserve"> PAGEREF _Toc426367025 \h </w:instrText>
        </w:r>
        <w:r w:rsidR="006F60F2">
          <w:rPr>
            <w:noProof/>
            <w:webHidden/>
          </w:rPr>
        </w:r>
        <w:r w:rsidR="006F60F2">
          <w:rPr>
            <w:noProof/>
            <w:webHidden/>
          </w:rPr>
          <w:fldChar w:fldCharType="separate"/>
        </w:r>
        <w:r w:rsidR="006F60F2">
          <w:rPr>
            <w:noProof/>
            <w:webHidden/>
          </w:rPr>
          <w:t>10</w:t>
        </w:r>
        <w:r w:rsidR="006F60F2">
          <w:rPr>
            <w:noProof/>
            <w:webHidden/>
          </w:rPr>
          <w:fldChar w:fldCharType="end"/>
        </w:r>
      </w:hyperlink>
    </w:p>
    <w:p w:rsidR="006F60F2" w:rsidRDefault="00607693">
      <w:pPr>
        <w:pStyle w:val="TOC2"/>
        <w:tabs>
          <w:tab w:val="right" w:leader="dot" w:pos="9926"/>
        </w:tabs>
        <w:rPr>
          <w:rFonts w:eastAsiaTheme="minorEastAsia"/>
          <w:smallCaps w:val="0"/>
          <w:noProof/>
          <w:sz w:val="22"/>
          <w:szCs w:val="22"/>
        </w:rPr>
      </w:pPr>
      <w:hyperlink w:anchor="_Toc426367026" w:history="1">
        <w:r w:rsidR="006F60F2" w:rsidRPr="00F72762">
          <w:rPr>
            <w:rStyle w:val="Hyperlink"/>
            <w:noProof/>
          </w:rPr>
          <w:t>Position Planning Tab Overview</w:t>
        </w:r>
        <w:r w:rsidR="006F60F2">
          <w:rPr>
            <w:noProof/>
            <w:webHidden/>
          </w:rPr>
          <w:tab/>
        </w:r>
        <w:r w:rsidR="006F60F2">
          <w:rPr>
            <w:noProof/>
            <w:webHidden/>
          </w:rPr>
          <w:fldChar w:fldCharType="begin"/>
        </w:r>
        <w:r w:rsidR="006F60F2">
          <w:rPr>
            <w:noProof/>
            <w:webHidden/>
          </w:rPr>
          <w:instrText xml:space="preserve"> PAGEREF _Toc426367026 \h </w:instrText>
        </w:r>
        <w:r w:rsidR="006F60F2">
          <w:rPr>
            <w:noProof/>
            <w:webHidden/>
          </w:rPr>
        </w:r>
        <w:r w:rsidR="006F60F2">
          <w:rPr>
            <w:noProof/>
            <w:webHidden/>
          </w:rPr>
          <w:fldChar w:fldCharType="separate"/>
        </w:r>
        <w:r w:rsidR="006F60F2">
          <w:rPr>
            <w:noProof/>
            <w:webHidden/>
          </w:rPr>
          <w:t>11</w:t>
        </w:r>
        <w:r w:rsidR="006F60F2">
          <w:rPr>
            <w:noProof/>
            <w:webHidden/>
          </w:rPr>
          <w:fldChar w:fldCharType="end"/>
        </w:r>
      </w:hyperlink>
    </w:p>
    <w:p w:rsidR="006F60F2" w:rsidRDefault="00607693">
      <w:pPr>
        <w:pStyle w:val="TOC2"/>
        <w:tabs>
          <w:tab w:val="right" w:leader="dot" w:pos="9926"/>
        </w:tabs>
        <w:rPr>
          <w:rFonts w:eastAsiaTheme="minorEastAsia"/>
          <w:smallCaps w:val="0"/>
          <w:noProof/>
          <w:sz w:val="22"/>
          <w:szCs w:val="22"/>
        </w:rPr>
      </w:pPr>
      <w:hyperlink w:anchor="_Toc426367027" w:history="1">
        <w:r w:rsidR="006F60F2" w:rsidRPr="00F72762">
          <w:rPr>
            <w:rStyle w:val="Hyperlink"/>
            <w:noProof/>
          </w:rPr>
          <w:t>Position Planning Tab Instructions</w:t>
        </w:r>
        <w:r w:rsidR="006F60F2">
          <w:rPr>
            <w:noProof/>
            <w:webHidden/>
          </w:rPr>
          <w:tab/>
        </w:r>
        <w:r w:rsidR="006F60F2">
          <w:rPr>
            <w:noProof/>
            <w:webHidden/>
          </w:rPr>
          <w:fldChar w:fldCharType="begin"/>
        </w:r>
        <w:r w:rsidR="006F60F2">
          <w:rPr>
            <w:noProof/>
            <w:webHidden/>
          </w:rPr>
          <w:instrText xml:space="preserve"> PAGEREF _Toc426367027 \h </w:instrText>
        </w:r>
        <w:r w:rsidR="006F60F2">
          <w:rPr>
            <w:noProof/>
            <w:webHidden/>
          </w:rPr>
        </w:r>
        <w:r w:rsidR="006F60F2">
          <w:rPr>
            <w:noProof/>
            <w:webHidden/>
          </w:rPr>
          <w:fldChar w:fldCharType="separate"/>
        </w:r>
        <w:r w:rsidR="006F60F2">
          <w:rPr>
            <w:noProof/>
            <w:webHidden/>
          </w:rPr>
          <w:t>11</w:t>
        </w:r>
        <w:r w:rsidR="006F60F2">
          <w:rPr>
            <w:noProof/>
            <w:webHidden/>
          </w:rPr>
          <w:fldChar w:fldCharType="end"/>
        </w:r>
      </w:hyperlink>
    </w:p>
    <w:p w:rsidR="006F60F2" w:rsidRDefault="00607693">
      <w:pPr>
        <w:pStyle w:val="TOC1"/>
        <w:tabs>
          <w:tab w:val="right" w:leader="dot" w:pos="9926"/>
        </w:tabs>
        <w:rPr>
          <w:rFonts w:eastAsiaTheme="minorEastAsia"/>
          <w:b w:val="0"/>
          <w:bCs w:val="0"/>
          <w:caps w:val="0"/>
          <w:noProof/>
          <w:sz w:val="22"/>
          <w:szCs w:val="22"/>
        </w:rPr>
      </w:pPr>
      <w:hyperlink w:anchor="_Toc426367028" w:history="1">
        <w:r w:rsidR="006F60F2" w:rsidRPr="00F72762">
          <w:rPr>
            <w:rStyle w:val="Hyperlink"/>
            <w:noProof/>
          </w:rPr>
          <w:t>Base Budget Adjustment Bulk Submit Instructions</w:t>
        </w:r>
        <w:r w:rsidR="006F60F2">
          <w:rPr>
            <w:noProof/>
            <w:webHidden/>
          </w:rPr>
          <w:tab/>
        </w:r>
        <w:r w:rsidR="006F60F2">
          <w:rPr>
            <w:noProof/>
            <w:webHidden/>
          </w:rPr>
          <w:fldChar w:fldCharType="begin"/>
        </w:r>
        <w:r w:rsidR="006F60F2">
          <w:rPr>
            <w:noProof/>
            <w:webHidden/>
          </w:rPr>
          <w:instrText xml:space="preserve"> PAGEREF _Toc426367028 \h </w:instrText>
        </w:r>
        <w:r w:rsidR="006F60F2">
          <w:rPr>
            <w:noProof/>
            <w:webHidden/>
          </w:rPr>
        </w:r>
        <w:r w:rsidR="006F60F2">
          <w:rPr>
            <w:noProof/>
            <w:webHidden/>
          </w:rPr>
          <w:fldChar w:fldCharType="separate"/>
        </w:r>
        <w:r w:rsidR="006F60F2">
          <w:rPr>
            <w:noProof/>
            <w:webHidden/>
          </w:rPr>
          <w:t>14</w:t>
        </w:r>
        <w:r w:rsidR="006F60F2">
          <w:rPr>
            <w:noProof/>
            <w:webHidden/>
          </w:rPr>
          <w:fldChar w:fldCharType="end"/>
        </w:r>
      </w:hyperlink>
    </w:p>
    <w:p w:rsidR="006F60F2" w:rsidRDefault="00607693">
      <w:pPr>
        <w:pStyle w:val="TOC2"/>
        <w:tabs>
          <w:tab w:val="right" w:leader="dot" w:pos="9926"/>
        </w:tabs>
        <w:rPr>
          <w:rFonts w:eastAsiaTheme="minorEastAsia"/>
          <w:smallCaps w:val="0"/>
          <w:noProof/>
          <w:sz w:val="22"/>
          <w:szCs w:val="22"/>
        </w:rPr>
      </w:pPr>
      <w:hyperlink w:anchor="_Toc426367029" w:history="1">
        <w:r w:rsidR="006F60F2" w:rsidRPr="00F72762">
          <w:rPr>
            <w:rStyle w:val="Hyperlink"/>
            <w:noProof/>
          </w:rPr>
          <w:t>Bulk Submit Overview</w:t>
        </w:r>
        <w:r w:rsidR="006F60F2">
          <w:rPr>
            <w:noProof/>
            <w:webHidden/>
          </w:rPr>
          <w:tab/>
        </w:r>
        <w:r w:rsidR="006F60F2">
          <w:rPr>
            <w:noProof/>
            <w:webHidden/>
          </w:rPr>
          <w:fldChar w:fldCharType="begin"/>
        </w:r>
        <w:r w:rsidR="006F60F2">
          <w:rPr>
            <w:noProof/>
            <w:webHidden/>
          </w:rPr>
          <w:instrText xml:space="preserve"> PAGEREF _Toc426367029 \h </w:instrText>
        </w:r>
        <w:r w:rsidR="006F60F2">
          <w:rPr>
            <w:noProof/>
            <w:webHidden/>
          </w:rPr>
        </w:r>
        <w:r w:rsidR="006F60F2">
          <w:rPr>
            <w:noProof/>
            <w:webHidden/>
          </w:rPr>
          <w:fldChar w:fldCharType="separate"/>
        </w:r>
        <w:r w:rsidR="006F60F2">
          <w:rPr>
            <w:noProof/>
            <w:webHidden/>
          </w:rPr>
          <w:t>14</w:t>
        </w:r>
        <w:r w:rsidR="006F60F2">
          <w:rPr>
            <w:noProof/>
            <w:webHidden/>
          </w:rPr>
          <w:fldChar w:fldCharType="end"/>
        </w:r>
      </w:hyperlink>
    </w:p>
    <w:p w:rsidR="006F60F2" w:rsidRDefault="00607693">
      <w:pPr>
        <w:pStyle w:val="TOC2"/>
        <w:tabs>
          <w:tab w:val="right" w:leader="dot" w:pos="9926"/>
        </w:tabs>
        <w:rPr>
          <w:rFonts w:eastAsiaTheme="minorEastAsia"/>
          <w:smallCaps w:val="0"/>
          <w:noProof/>
          <w:sz w:val="22"/>
          <w:szCs w:val="22"/>
        </w:rPr>
      </w:pPr>
      <w:hyperlink w:anchor="_Toc426367030" w:history="1">
        <w:r w:rsidR="006F60F2" w:rsidRPr="00F72762">
          <w:rPr>
            <w:rStyle w:val="Hyperlink"/>
            <w:noProof/>
          </w:rPr>
          <w:t>Bulk Submit Instructions</w:t>
        </w:r>
        <w:r w:rsidR="006F60F2">
          <w:rPr>
            <w:noProof/>
            <w:webHidden/>
          </w:rPr>
          <w:tab/>
        </w:r>
        <w:r w:rsidR="006F60F2">
          <w:rPr>
            <w:noProof/>
            <w:webHidden/>
          </w:rPr>
          <w:fldChar w:fldCharType="begin"/>
        </w:r>
        <w:r w:rsidR="006F60F2">
          <w:rPr>
            <w:noProof/>
            <w:webHidden/>
          </w:rPr>
          <w:instrText xml:space="preserve"> PAGEREF _Toc426367030 \h </w:instrText>
        </w:r>
        <w:r w:rsidR="006F60F2">
          <w:rPr>
            <w:noProof/>
            <w:webHidden/>
          </w:rPr>
        </w:r>
        <w:r w:rsidR="006F60F2">
          <w:rPr>
            <w:noProof/>
            <w:webHidden/>
          </w:rPr>
          <w:fldChar w:fldCharType="separate"/>
        </w:r>
        <w:r w:rsidR="006F60F2">
          <w:rPr>
            <w:noProof/>
            <w:webHidden/>
          </w:rPr>
          <w:t>14</w:t>
        </w:r>
        <w:r w:rsidR="006F60F2">
          <w:rPr>
            <w:noProof/>
            <w:webHidden/>
          </w:rPr>
          <w:fldChar w:fldCharType="end"/>
        </w:r>
      </w:hyperlink>
    </w:p>
    <w:p w:rsidR="000C0DDA" w:rsidRDefault="00DC2648" w:rsidP="00003579">
      <w:pPr>
        <w:pStyle w:val="Heading1"/>
        <w:spacing w:before="0" w:beforeAutospacing="0" w:after="0" w:afterAutospacing="0"/>
        <w:rPr>
          <w:rFonts w:ascii="Calibri" w:hAnsi="Calibri"/>
          <w:color w:val="4F81BD"/>
          <w:kern w:val="0"/>
        </w:rPr>
      </w:pPr>
      <w:r>
        <w:rPr>
          <w:rFonts w:ascii="Calibri" w:hAnsi="Calibri"/>
          <w:color w:val="4F81BD"/>
          <w:kern w:val="0"/>
        </w:rPr>
        <w:fldChar w:fldCharType="end"/>
      </w:r>
    </w:p>
    <w:p w:rsidR="000C0DDA" w:rsidRDefault="000C0DDA" w:rsidP="00003579">
      <w:pPr>
        <w:pStyle w:val="Heading1"/>
        <w:spacing w:before="0" w:beforeAutospacing="0" w:after="0" w:afterAutospacing="0"/>
        <w:rPr>
          <w:rFonts w:ascii="Calibri" w:hAnsi="Calibri"/>
          <w:color w:val="4F81BD"/>
          <w:kern w:val="0"/>
        </w:rPr>
      </w:pPr>
    </w:p>
    <w:p w:rsidR="000C0DDA" w:rsidRDefault="000C0DDA" w:rsidP="00003579">
      <w:pPr>
        <w:pStyle w:val="Heading1"/>
        <w:spacing w:before="0" w:beforeAutospacing="0" w:after="0" w:afterAutospacing="0"/>
        <w:rPr>
          <w:rFonts w:ascii="Calibri" w:hAnsi="Calibri"/>
          <w:color w:val="4F81BD"/>
          <w:kern w:val="0"/>
        </w:rPr>
      </w:pPr>
    </w:p>
    <w:p w:rsidR="000C0DDA" w:rsidRDefault="000C0DDA" w:rsidP="00003579">
      <w:pPr>
        <w:pStyle w:val="Heading1"/>
        <w:spacing w:before="0" w:beforeAutospacing="0" w:after="0" w:afterAutospacing="0"/>
        <w:rPr>
          <w:rFonts w:ascii="Calibri" w:hAnsi="Calibri"/>
          <w:color w:val="4F81BD"/>
          <w:kern w:val="0"/>
        </w:rPr>
      </w:pPr>
    </w:p>
    <w:p w:rsidR="000C0DDA" w:rsidRDefault="000C0DDA" w:rsidP="00003579">
      <w:pPr>
        <w:pStyle w:val="Heading1"/>
        <w:spacing w:before="0" w:beforeAutospacing="0" w:after="0" w:afterAutospacing="0"/>
        <w:rPr>
          <w:rFonts w:ascii="Calibri" w:hAnsi="Calibri"/>
          <w:color w:val="4F81BD"/>
          <w:kern w:val="0"/>
        </w:rPr>
        <w:sectPr w:rsidR="000C0DDA" w:rsidSect="00D51F00">
          <w:footerReference w:type="default" r:id="rId10"/>
          <w:pgSz w:w="12240" w:h="15840" w:code="1"/>
          <w:pgMar w:top="864" w:right="1152" w:bottom="1008" w:left="1152" w:header="720" w:footer="720" w:gutter="0"/>
          <w:cols w:space="720"/>
          <w:docGrid w:linePitch="360"/>
        </w:sectPr>
      </w:pPr>
    </w:p>
    <w:p w:rsidR="00422A09" w:rsidRDefault="00422A09" w:rsidP="00422A09">
      <w:pPr>
        <w:pStyle w:val="MyHeading"/>
      </w:pPr>
      <w:bookmarkStart w:id="1" w:name="_Toc426367010"/>
      <w:r w:rsidRPr="00003579">
        <w:lastRenderedPageBreak/>
        <w:t>Overview</w:t>
      </w:r>
      <w:r w:rsidR="00D53D0B">
        <w:t xml:space="preserve"> of Base Budget Adjustments</w:t>
      </w:r>
      <w:bookmarkEnd w:id="1"/>
    </w:p>
    <w:p w:rsidR="00422A09" w:rsidRPr="009D1299" w:rsidRDefault="00607693" w:rsidP="00422A09">
      <w:pPr>
        <w:pStyle w:val="HelpTopic"/>
        <w:spacing w:before="0" w:after="0"/>
        <w:jc w:val="center"/>
        <w:rPr>
          <w:sz w:val="16"/>
          <w:szCs w:val="16"/>
        </w:rPr>
      </w:pPr>
      <w:r>
        <w:rPr>
          <w:rFonts w:asciiTheme="majorHAnsi" w:hAnsiTheme="majorHAnsi"/>
          <w:sz w:val="16"/>
          <w:szCs w:val="16"/>
        </w:rPr>
        <w:pict>
          <v:rect id="_x0000_i1026" style="width:468pt;height:1.5pt" o:hralign="center" o:hrstd="t" o:hr="t" fillcolor="#a0a0a0" stroked="f"/>
        </w:pict>
      </w:r>
    </w:p>
    <w:p w:rsidR="009A544D" w:rsidRPr="003402E7" w:rsidRDefault="005237CB" w:rsidP="00A35A8E">
      <w:pPr>
        <w:rPr>
          <w:rFonts w:eastAsia="Times New Roman" w:cs="Times New Roman"/>
        </w:rPr>
      </w:pPr>
      <w:r w:rsidRPr="003402E7">
        <w:t xml:space="preserve">These instructions provide </w:t>
      </w:r>
      <w:r w:rsidR="00A35A8E" w:rsidRPr="003402E7">
        <w:t xml:space="preserve">guidance to address </w:t>
      </w:r>
      <w:r w:rsidRPr="003402E7">
        <w:t xml:space="preserve">the next step in the </w:t>
      </w:r>
      <w:r w:rsidR="00A35A8E" w:rsidRPr="003402E7">
        <w:t xml:space="preserve">preparation of the Governor’s </w:t>
      </w:r>
      <w:r w:rsidR="009A544D" w:rsidRPr="003402E7">
        <w:t>introduced budget for the 2016-2018 biennium</w:t>
      </w:r>
      <w:r w:rsidR="00A35A8E" w:rsidRPr="003402E7">
        <w:t xml:space="preserve"> -- the submission of </w:t>
      </w:r>
      <w:r w:rsidR="00A35A8E" w:rsidRPr="003402E7">
        <w:rPr>
          <w:rFonts w:eastAsia="Times New Roman" w:cs="Times New Roman"/>
        </w:rPr>
        <w:t>required base budget adjustments</w:t>
      </w:r>
      <w:r w:rsidR="009A544D" w:rsidRPr="003402E7">
        <w:rPr>
          <w:rFonts w:eastAsia="Times New Roman" w:cs="Times New Roman"/>
        </w:rPr>
        <w:t xml:space="preserve">.  </w:t>
      </w:r>
      <w:r w:rsidR="00617494" w:rsidRPr="003402E7">
        <w:rPr>
          <w:rFonts w:eastAsia="Times New Roman" w:cs="Times New Roman"/>
        </w:rPr>
        <w:t>Submissions a</w:t>
      </w:r>
      <w:r w:rsidR="00617494" w:rsidRPr="003402E7">
        <w:t xml:space="preserve">re due to DPB by </w:t>
      </w:r>
      <w:r w:rsidR="00617494" w:rsidRPr="003402E7">
        <w:rPr>
          <w:b/>
          <w:u w:val="single"/>
        </w:rPr>
        <w:t xml:space="preserve">August </w:t>
      </w:r>
      <w:r w:rsidR="00F770A3" w:rsidRPr="003402E7">
        <w:rPr>
          <w:b/>
          <w:u w:val="single"/>
        </w:rPr>
        <w:t>31</w:t>
      </w:r>
      <w:r w:rsidR="00607693">
        <w:rPr>
          <w:b/>
          <w:u w:val="single"/>
        </w:rPr>
        <w:t>, 2015</w:t>
      </w:r>
      <w:r w:rsidR="00617494" w:rsidRPr="003402E7">
        <w:rPr>
          <w:b/>
          <w:u w:val="single"/>
        </w:rPr>
        <w:t>.</w:t>
      </w:r>
      <w:r w:rsidRPr="003402E7">
        <w:rPr>
          <w:rFonts w:eastAsia="Times New Roman" w:cs="Times New Roman"/>
        </w:rPr>
        <w:t xml:space="preserve"> </w:t>
      </w:r>
      <w:bookmarkStart w:id="2" w:name="_GoBack"/>
      <w:bookmarkEnd w:id="2"/>
    </w:p>
    <w:p w:rsidR="005F2CAE" w:rsidRPr="005F2CAE" w:rsidRDefault="005F2CAE" w:rsidP="005F2CAE">
      <w:r w:rsidRPr="005F2CAE">
        <w:t xml:space="preserve">This submission is one of two that are due at the end of August.  The submission covered in these instructions involves technical changes to your agency’s budget that have been identified by DPB in the form of base budget adjustment targets.  The other submission is for technical adjustments to your agency’s budget that you have identified </w:t>
      </w:r>
      <w:r w:rsidR="00675A55">
        <w:t xml:space="preserve">and </w:t>
      </w:r>
      <w:r w:rsidRPr="005F2CAE">
        <w:t>that have not already been included in base budget adjustment targets.  Please see the separate instructions on DPB’s website (</w:t>
      </w:r>
      <w:hyperlink r:id="rId11" w:history="1">
        <w:r w:rsidRPr="005F2CAE">
          <w:rPr>
            <w:rStyle w:val="Hyperlink"/>
          </w:rPr>
          <w:t>http://dpb.virginia.gov</w:t>
        </w:r>
      </w:hyperlink>
      <w:r w:rsidR="008C7536">
        <w:rPr>
          <w:rStyle w:val="Hyperlink"/>
        </w:rPr>
        <w:t xml:space="preserve"> </w:t>
      </w:r>
      <w:r w:rsidR="008C7536">
        <w:t xml:space="preserve">or </w:t>
      </w:r>
      <w:hyperlink r:id="rId12" w:history="1">
        <w:r w:rsidR="000F0E5F" w:rsidRPr="000F0E5F">
          <w:rPr>
            <w:rStyle w:val="Hyperlink"/>
          </w:rPr>
          <w:t>http://dpb.virginia.gov/forms/forms.cfm?search=%202016%20Technical%20Adjustments%20Instructions</w:t>
        </w:r>
      </w:hyperlink>
      <w:r w:rsidR="000F0E5F">
        <w:t>)</w:t>
      </w:r>
      <w:r w:rsidRPr="005F2CAE">
        <w:t xml:space="preserve"> for more information on the technical adjustments submission.  </w:t>
      </w:r>
    </w:p>
    <w:p w:rsidR="00D53D0B" w:rsidRPr="005F2CAE" w:rsidRDefault="00D53D0B" w:rsidP="00D53D0B">
      <w:pPr>
        <w:pStyle w:val="StyleTimesNewRomanAfter4pt"/>
        <w:tabs>
          <w:tab w:val="left" w:pos="720"/>
        </w:tabs>
        <w:ind w:firstLine="0"/>
        <w:rPr>
          <w:rFonts w:asciiTheme="minorHAnsi" w:hAnsiTheme="minorHAnsi"/>
          <w:sz w:val="22"/>
          <w:szCs w:val="22"/>
        </w:rPr>
      </w:pPr>
      <w:r w:rsidRPr="005F2CAE">
        <w:rPr>
          <w:rFonts w:asciiTheme="minorHAnsi" w:hAnsiTheme="minorHAnsi"/>
          <w:sz w:val="22"/>
          <w:szCs w:val="22"/>
        </w:rPr>
        <w:t xml:space="preserve">Base budget adjustments consist of required changes to your 2016-2018 base </w:t>
      </w:r>
      <w:proofErr w:type="gramStart"/>
      <w:r w:rsidRPr="005F2CAE">
        <w:rPr>
          <w:rFonts w:asciiTheme="minorHAnsi" w:hAnsiTheme="minorHAnsi"/>
          <w:sz w:val="22"/>
          <w:szCs w:val="22"/>
        </w:rPr>
        <w:t>budget</w:t>
      </w:r>
      <w:proofErr w:type="gramEnd"/>
      <w:r w:rsidRPr="005F2CAE">
        <w:rPr>
          <w:rFonts w:asciiTheme="minorHAnsi" w:hAnsiTheme="minorHAnsi"/>
          <w:sz w:val="22"/>
          <w:szCs w:val="22"/>
        </w:rPr>
        <w:t xml:space="preserve"> as identified by DPB.  Base budget adjustments include items such as:  </w:t>
      </w:r>
    </w:p>
    <w:p w:rsidR="00D53D0B" w:rsidRPr="005F2CAE" w:rsidRDefault="00D53D0B" w:rsidP="00D53D0B">
      <w:pPr>
        <w:pStyle w:val="NoSpacing"/>
        <w:numPr>
          <w:ilvl w:val="0"/>
          <w:numId w:val="40"/>
        </w:numPr>
      </w:pPr>
      <w:r w:rsidRPr="005F2CAE">
        <w:t xml:space="preserve">The removal of one-time costs; </w:t>
      </w:r>
    </w:p>
    <w:p w:rsidR="00D53D0B" w:rsidRPr="005F2CAE" w:rsidRDefault="00D53D0B" w:rsidP="00D53D0B">
      <w:pPr>
        <w:pStyle w:val="NoSpacing"/>
        <w:numPr>
          <w:ilvl w:val="0"/>
          <w:numId w:val="40"/>
        </w:numPr>
      </w:pPr>
      <w:r w:rsidRPr="005F2CAE">
        <w:t xml:space="preserve">Net zero transfers of dollars or positions; </w:t>
      </w:r>
    </w:p>
    <w:p w:rsidR="00D53D0B" w:rsidRPr="005F2CAE" w:rsidRDefault="00D53D0B" w:rsidP="00D53D0B">
      <w:pPr>
        <w:pStyle w:val="NoSpacing"/>
        <w:numPr>
          <w:ilvl w:val="0"/>
          <w:numId w:val="40"/>
        </w:numPr>
      </w:pPr>
      <w:r w:rsidRPr="005F2CAE">
        <w:t xml:space="preserve">The annualization of partial year spending or reductions; </w:t>
      </w:r>
    </w:p>
    <w:p w:rsidR="00D53D0B" w:rsidRPr="005F2CAE" w:rsidRDefault="00D53D0B" w:rsidP="00D53D0B">
      <w:pPr>
        <w:pStyle w:val="NoSpacing"/>
        <w:numPr>
          <w:ilvl w:val="0"/>
          <w:numId w:val="40"/>
        </w:numPr>
      </w:pPr>
      <w:r w:rsidRPr="005F2CAE">
        <w:t xml:space="preserve">The shifting of funds or positions between programs; </w:t>
      </w:r>
    </w:p>
    <w:p w:rsidR="00D53D0B" w:rsidRPr="005F2CAE" w:rsidRDefault="00D53D0B" w:rsidP="00D53D0B">
      <w:pPr>
        <w:pStyle w:val="NoSpacing"/>
        <w:numPr>
          <w:ilvl w:val="0"/>
          <w:numId w:val="40"/>
        </w:numPr>
      </w:pPr>
      <w:r w:rsidRPr="005F2CAE">
        <w:t>The addition of nongeneral fund appropriation to reflect actions already approved administratively;</w:t>
      </w:r>
    </w:p>
    <w:p w:rsidR="00D53D0B" w:rsidRPr="005F2CAE" w:rsidRDefault="00D53D0B" w:rsidP="00D53D0B">
      <w:pPr>
        <w:pStyle w:val="NoSpacing"/>
        <w:numPr>
          <w:ilvl w:val="0"/>
          <w:numId w:val="40"/>
        </w:numPr>
      </w:pPr>
      <w:r w:rsidRPr="005F2CAE">
        <w:t xml:space="preserve">The increase in position level to reflect actions already approved administratively; and </w:t>
      </w:r>
    </w:p>
    <w:p w:rsidR="00D53D0B" w:rsidRPr="005F2CAE" w:rsidRDefault="00D53D0B" w:rsidP="00D53D0B">
      <w:pPr>
        <w:pStyle w:val="NoSpacing"/>
        <w:numPr>
          <w:ilvl w:val="0"/>
          <w:numId w:val="40"/>
        </w:numPr>
      </w:pPr>
      <w:r w:rsidRPr="005F2CAE">
        <w:t>The distribution of Central Appropriation amounts to agency budgets.</w:t>
      </w:r>
    </w:p>
    <w:p w:rsidR="00D53D0B" w:rsidRPr="005F2CAE" w:rsidRDefault="00D53D0B" w:rsidP="00D53D0B">
      <w:pPr>
        <w:pStyle w:val="StyleTimesNewRomanAfter4pt"/>
        <w:tabs>
          <w:tab w:val="left" w:pos="720"/>
        </w:tabs>
        <w:ind w:firstLine="0"/>
        <w:rPr>
          <w:rFonts w:asciiTheme="minorHAnsi" w:hAnsiTheme="minorHAnsi"/>
          <w:sz w:val="22"/>
          <w:szCs w:val="22"/>
        </w:rPr>
      </w:pPr>
      <w:r w:rsidRPr="005F2CAE">
        <w:rPr>
          <w:rFonts w:asciiTheme="minorHAnsi" w:hAnsiTheme="minorHAnsi"/>
          <w:sz w:val="22"/>
          <w:szCs w:val="22"/>
        </w:rPr>
        <w:t xml:space="preserve">DPB has created targets for base budget adjustments and you will use the Base Budget Adjustment module in the Performance Budgeting </w:t>
      </w:r>
      <w:r w:rsidR="00675A55">
        <w:rPr>
          <w:rFonts w:asciiTheme="minorHAnsi" w:hAnsiTheme="minorHAnsi"/>
          <w:sz w:val="22"/>
          <w:szCs w:val="22"/>
        </w:rPr>
        <w:t>s</w:t>
      </w:r>
      <w:r w:rsidRPr="005F2CAE">
        <w:rPr>
          <w:rFonts w:asciiTheme="minorHAnsi" w:hAnsiTheme="minorHAnsi"/>
          <w:sz w:val="22"/>
          <w:szCs w:val="22"/>
        </w:rPr>
        <w:t>ystem to spread these adjustment targets to the appropriate programs, service areas, fund details, and subobjects.  In addition, you may also use the Base Budget Adjustment Bulk Submit to DPB module to manage and submit all adjustments to DPB at one time.  Instructions for using these modules are included in this package.</w:t>
      </w:r>
    </w:p>
    <w:p w:rsidR="00D53D0B" w:rsidRPr="002E4952" w:rsidRDefault="002E4952" w:rsidP="00D53D0B">
      <w:r>
        <w:t>The b</w:t>
      </w:r>
      <w:r w:rsidR="00D53D0B">
        <w:t xml:space="preserve">ase adjustment targets are embedded within the base adjustment module and </w:t>
      </w:r>
      <w:r w:rsidR="00D53D0B" w:rsidRPr="00327D03">
        <w:t>can also be found listed on the DPB website</w:t>
      </w:r>
      <w:r w:rsidR="00327D03">
        <w:t xml:space="preserve"> at the following link: </w:t>
      </w:r>
      <w:hyperlink r:id="rId13" w:history="1">
        <w:r w:rsidR="00327D03" w:rsidRPr="00327D03">
          <w:rPr>
            <w:rStyle w:val="Hyperlink"/>
          </w:rPr>
          <w:t>http://www.dpb.virginia.gov/forms/20150803-2/2016-18_BaseAdjustmentsTargets.xls</w:t>
        </w:r>
      </w:hyperlink>
      <w:r w:rsidR="00D53D0B">
        <w:t xml:space="preserve">.  </w:t>
      </w:r>
      <w:r>
        <w:t>For more information, see the “</w:t>
      </w:r>
      <w:r w:rsidR="005F2CAE" w:rsidRPr="005F2CAE">
        <w:t>Obtaining Base Adjustment Target</w:t>
      </w:r>
      <w:r w:rsidR="00675A55">
        <w:t>s</w:t>
      </w:r>
      <w:r>
        <w:t>” section of these instructions.</w:t>
      </w:r>
    </w:p>
    <w:p w:rsidR="00D53D0B" w:rsidRDefault="002E4952" w:rsidP="00617494">
      <w:pPr>
        <w:rPr>
          <w:rFonts w:eastAsia="Times New Roman" w:cs="Times New Roman"/>
        </w:rPr>
      </w:pPr>
      <w:r w:rsidRPr="005F2CAE">
        <w:rPr>
          <w:rFonts w:eastAsia="Times New Roman" w:cs="Times New Roman"/>
        </w:rPr>
        <w:t xml:space="preserve">These </w:t>
      </w:r>
      <w:r w:rsidR="006649F9" w:rsidRPr="005F2CAE">
        <w:rPr>
          <w:rFonts w:eastAsia="Times New Roman" w:cs="Times New Roman"/>
        </w:rPr>
        <w:t xml:space="preserve">adjustments will be made against </w:t>
      </w:r>
      <w:r w:rsidR="00CB62EF" w:rsidRPr="005F2CAE">
        <w:rPr>
          <w:rFonts w:eastAsia="Times New Roman" w:cs="Times New Roman"/>
        </w:rPr>
        <w:t xml:space="preserve">base budgets </w:t>
      </w:r>
      <w:r w:rsidR="006649F9" w:rsidRPr="005F2CAE">
        <w:rPr>
          <w:rFonts w:eastAsia="Times New Roman" w:cs="Times New Roman"/>
        </w:rPr>
        <w:t xml:space="preserve">that </w:t>
      </w:r>
      <w:r w:rsidR="00CB62EF" w:rsidRPr="005F2CAE">
        <w:rPr>
          <w:rFonts w:eastAsia="Times New Roman" w:cs="Times New Roman"/>
        </w:rPr>
        <w:t>were established</w:t>
      </w:r>
      <w:r w:rsidR="00D53D0B" w:rsidRPr="005F2CAE">
        <w:rPr>
          <w:rFonts w:eastAsia="Times New Roman" w:cs="Times New Roman"/>
        </w:rPr>
        <w:t xml:space="preserve"> and loaded</w:t>
      </w:r>
      <w:r w:rsidR="00CB62EF" w:rsidRPr="005F2CAE">
        <w:rPr>
          <w:rFonts w:eastAsia="Times New Roman" w:cs="Times New Roman"/>
        </w:rPr>
        <w:t xml:space="preserve"> </w:t>
      </w:r>
      <w:r w:rsidR="006649F9" w:rsidRPr="005F2CAE">
        <w:rPr>
          <w:rFonts w:eastAsia="Times New Roman" w:cs="Times New Roman"/>
        </w:rPr>
        <w:t xml:space="preserve">by DPB </w:t>
      </w:r>
      <w:r w:rsidR="00CB62EF" w:rsidRPr="005F2CAE">
        <w:rPr>
          <w:rFonts w:eastAsia="Times New Roman" w:cs="Times New Roman"/>
        </w:rPr>
        <w:t>in</w:t>
      </w:r>
      <w:r w:rsidR="00E0036B" w:rsidRPr="005F2CAE">
        <w:rPr>
          <w:rFonts w:eastAsia="Times New Roman" w:cs="Times New Roman"/>
        </w:rPr>
        <w:t xml:space="preserve"> June</w:t>
      </w:r>
      <w:r w:rsidR="009A544D" w:rsidRPr="005F2CAE">
        <w:rPr>
          <w:rFonts w:eastAsia="Times New Roman" w:cs="Times New Roman"/>
        </w:rPr>
        <w:t xml:space="preserve">.  </w:t>
      </w:r>
      <w:r w:rsidR="00D53D0B" w:rsidRPr="005F2CAE">
        <w:rPr>
          <w:rFonts w:eastAsia="Times New Roman" w:cs="Times New Roman"/>
        </w:rPr>
        <w:t xml:space="preserve"> For more information about the base budget loaded in June see the “About </w:t>
      </w:r>
      <w:r w:rsidR="00495A44">
        <w:rPr>
          <w:rFonts w:eastAsia="Times New Roman" w:cs="Times New Roman"/>
        </w:rPr>
        <w:t xml:space="preserve">2016-18 </w:t>
      </w:r>
      <w:r w:rsidR="00D53D0B" w:rsidRPr="005F2CAE">
        <w:rPr>
          <w:rFonts w:eastAsia="Times New Roman" w:cs="Times New Roman"/>
        </w:rPr>
        <w:t>Base Budgets” section of these instructions.</w:t>
      </w:r>
    </w:p>
    <w:p w:rsidR="00834269" w:rsidRDefault="00834269" w:rsidP="00834269">
      <w:pPr>
        <w:pStyle w:val="MyHeading"/>
      </w:pPr>
      <w:bookmarkStart w:id="3" w:name="_Toc426367011"/>
      <w:r>
        <w:t>Budget</w:t>
      </w:r>
      <w:r w:rsidRPr="005D67BC">
        <w:t xml:space="preserve"> </w:t>
      </w:r>
      <w:r>
        <w:t>C</w:t>
      </w:r>
      <w:r w:rsidRPr="005D67BC">
        <w:t>alendar</w:t>
      </w:r>
      <w:bookmarkEnd w:id="3"/>
    </w:p>
    <w:p w:rsidR="00834269" w:rsidRPr="00714C3C" w:rsidRDefault="00607693" w:rsidP="00834269">
      <w:pPr>
        <w:pStyle w:val="HelpTopic"/>
        <w:spacing w:before="0" w:after="0"/>
        <w:jc w:val="center"/>
        <w:rPr>
          <w:sz w:val="16"/>
          <w:szCs w:val="16"/>
        </w:rPr>
      </w:pPr>
      <w:r>
        <w:rPr>
          <w:rFonts w:asciiTheme="majorHAnsi" w:hAnsiTheme="majorHAnsi"/>
          <w:sz w:val="16"/>
          <w:szCs w:val="16"/>
        </w:rPr>
        <w:pict>
          <v:rect id="_x0000_i1027" style="width:468pt;height:1.5pt" o:hralign="center" o:hrstd="t" o:hr="t" fillcolor="#a0a0a0" stroked="f"/>
        </w:pict>
      </w:r>
    </w:p>
    <w:p w:rsidR="00834269" w:rsidRPr="00675A55" w:rsidRDefault="00834269" w:rsidP="00834269">
      <w:pPr>
        <w:pStyle w:val="StyleTimesNewRomanAfter4pt"/>
        <w:tabs>
          <w:tab w:val="left" w:pos="720"/>
        </w:tabs>
        <w:spacing w:before="0" w:after="0"/>
        <w:ind w:firstLine="0"/>
        <w:rPr>
          <w:rFonts w:asciiTheme="minorHAnsi" w:hAnsiTheme="minorHAnsi"/>
          <w:sz w:val="22"/>
          <w:szCs w:val="22"/>
        </w:rPr>
      </w:pPr>
      <w:r w:rsidRPr="00675A55">
        <w:rPr>
          <w:rFonts w:asciiTheme="minorHAnsi" w:hAnsiTheme="minorHAnsi"/>
          <w:sz w:val="22"/>
          <w:szCs w:val="22"/>
        </w:rPr>
        <w:t xml:space="preserve">For a complete view of the budget calendar for the remainder of the summer, please visit the </w:t>
      </w:r>
      <w:hyperlink r:id="rId14" w:history="1">
        <w:r w:rsidR="00675A55">
          <w:rPr>
            <w:rStyle w:val="Hyperlink"/>
            <w:rFonts w:asciiTheme="minorHAnsi" w:hAnsiTheme="minorHAnsi"/>
            <w:sz w:val="22"/>
            <w:szCs w:val="22"/>
          </w:rPr>
          <w:t>DPB Website</w:t>
        </w:r>
      </w:hyperlink>
      <w:r w:rsidRPr="00675A55">
        <w:rPr>
          <w:rFonts w:asciiTheme="minorHAnsi" w:hAnsiTheme="minorHAnsi"/>
          <w:sz w:val="22"/>
          <w:szCs w:val="22"/>
        </w:rPr>
        <w:t xml:space="preserve"> (or go directly to </w:t>
      </w:r>
      <w:hyperlink r:id="rId15" w:history="1">
        <w:r w:rsidRPr="00675A55">
          <w:rPr>
            <w:rStyle w:val="Hyperlink"/>
            <w:rFonts w:asciiTheme="minorHAnsi" w:hAnsiTheme="minorHAnsi"/>
            <w:sz w:val="22"/>
            <w:szCs w:val="22"/>
          </w:rPr>
          <w:t>http://dpb.virginia.gov/forms/20130426-2/BudgetCalendarAgency.pdf</w:t>
        </w:r>
      </w:hyperlink>
      <w:r w:rsidRPr="00675A55">
        <w:rPr>
          <w:rFonts w:asciiTheme="minorHAnsi" w:hAnsiTheme="minorHAnsi"/>
          <w:sz w:val="22"/>
          <w:szCs w:val="22"/>
        </w:rPr>
        <w:t xml:space="preserve"> ).</w:t>
      </w:r>
    </w:p>
    <w:p w:rsidR="00495A44" w:rsidRDefault="00495A44">
      <w:pPr>
        <w:rPr>
          <w:rFonts w:ascii="Calibri" w:eastAsia="Times New Roman" w:hAnsi="Calibri" w:cs="Times New Roman"/>
          <w:b/>
          <w:bCs/>
          <w:color w:val="4F81BD"/>
          <w:sz w:val="48"/>
          <w:szCs w:val="48"/>
        </w:rPr>
      </w:pPr>
      <w:r>
        <w:br w:type="page"/>
      </w:r>
    </w:p>
    <w:p w:rsidR="00495A44" w:rsidRPr="00DD214B" w:rsidRDefault="00495A44" w:rsidP="00495A44">
      <w:pPr>
        <w:pStyle w:val="MyHeading"/>
      </w:pPr>
      <w:bookmarkStart w:id="4" w:name="_Toc426367012"/>
      <w:r>
        <w:lastRenderedPageBreak/>
        <w:t>About 2016-18 Base Budgets</w:t>
      </w:r>
      <w:bookmarkEnd w:id="4"/>
    </w:p>
    <w:p w:rsidR="00495A44" w:rsidRPr="00003579" w:rsidRDefault="00607693" w:rsidP="00495A44">
      <w:pPr>
        <w:pStyle w:val="HelpTopic"/>
        <w:spacing w:before="0" w:after="0"/>
        <w:jc w:val="center"/>
        <w:rPr>
          <w:sz w:val="20"/>
          <w:szCs w:val="20"/>
        </w:rPr>
      </w:pPr>
      <w:r>
        <w:rPr>
          <w:rFonts w:asciiTheme="majorHAnsi" w:hAnsiTheme="majorHAnsi"/>
          <w:sz w:val="20"/>
          <w:szCs w:val="20"/>
        </w:rPr>
        <w:pict>
          <v:rect id="_x0000_i1028" style="width:468pt;height:1.5pt" o:hralign="center" o:hrstd="t" o:hr="t" fillcolor="#a0a0a0" stroked="f"/>
        </w:pict>
      </w:r>
    </w:p>
    <w:p w:rsidR="00495A44" w:rsidRDefault="00EE7EC0" w:rsidP="00495A44">
      <w:pPr>
        <w:rPr>
          <w:rFonts w:eastAsia="Times New Roman" w:cs="Times New Roman"/>
        </w:rPr>
      </w:pPr>
      <w:r w:rsidRPr="00EE7EC0">
        <w:rPr>
          <w:rFonts w:eastAsia="Times New Roman" w:cs="Times New Roman"/>
        </w:rPr>
        <w:t>This year i</w:t>
      </w:r>
      <w:r w:rsidR="00495A44" w:rsidRPr="00EE7EC0">
        <w:rPr>
          <w:rFonts w:eastAsia="Times New Roman" w:cs="Times New Roman"/>
        </w:rPr>
        <w:t xml:space="preserve">nstead of agency-based submissions, DPB has loaded each agency’s base budget using the FY 2016 appropriations contained in Chapter 665, the 2015 Acts of Assembly.  In the past, the subobject level breakdown of data has </w:t>
      </w:r>
      <w:r w:rsidRPr="00EE7EC0">
        <w:rPr>
          <w:rFonts w:eastAsia="Times New Roman" w:cs="Times New Roman"/>
        </w:rPr>
        <w:t xml:space="preserve">typically </w:t>
      </w:r>
      <w:r w:rsidR="00495A44" w:rsidRPr="00EE7EC0">
        <w:rPr>
          <w:rFonts w:eastAsia="Times New Roman" w:cs="Times New Roman"/>
        </w:rPr>
        <w:t xml:space="preserve">matched subobject details of the </w:t>
      </w:r>
      <w:r w:rsidRPr="00EE7EC0">
        <w:rPr>
          <w:rFonts w:eastAsia="Times New Roman" w:cs="Times New Roman"/>
        </w:rPr>
        <w:t xml:space="preserve">previous </w:t>
      </w:r>
      <w:r w:rsidR="00495A44" w:rsidRPr="00EE7EC0">
        <w:rPr>
          <w:rFonts w:eastAsia="Times New Roman" w:cs="Times New Roman"/>
        </w:rPr>
        <w:t xml:space="preserve">Chapter.  This year, the subobject detail was determined using the proration of actual expenditures over the past three years, where applicable.  This approach was taken with the expectation of bringing the detail data </w:t>
      </w:r>
      <w:r w:rsidRPr="00EE7EC0">
        <w:rPr>
          <w:rFonts w:eastAsia="Times New Roman" w:cs="Times New Roman"/>
        </w:rPr>
        <w:t xml:space="preserve">more </w:t>
      </w:r>
      <w:r w:rsidR="00495A44" w:rsidRPr="00EE7EC0">
        <w:rPr>
          <w:rFonts w:eastAsia="Times New Roman" w:cs="Times New Roman"/>
        </w:rPr>
        <w:t xml:space="preserve">in line with actual usage of appropriations.  Often, the budget development processes result in </w:t>
      </w:r>
      <w:r w:rsidR="00495A44" w:rsidRPr="00EE7EC0">
        <w:t>a wide variety in the quality of base budget submissions.  In some cases, the same convenience codes and other irregularities get rolled forward year after year.  Using expenditure data to help populate the base budgets for each agency will hopefully result in a more consistent approach that might be more grounded in reality with how the funds are actually spent.  </w:t>
      </w:r>
      <w:r w:rsidR="00495A44" w:rsidRPr="00EE7EC0">
        <w:rPr>
          <w:rFonts w:eastAsia="Times New Roman" w:cs="Times New Roman"/>
        </w:rPr>
        <w:t xml:space="preserve">  </w:t>
      </w:r>
      <w:r w:rsidR="003B1259">
        <w:rPr>
          <w:rFonts w:eastAsia="Times New Roman" w:cs="Times New Roman"/>
        </w:rPr>
        <w:t xml:space="preserve">To view your base budget as loaded by DPB, you can run the </w:t>
      </w:r>
      <w:hyperlink r:id="rId16" w:history="1">
        <w:r w:rsidR="003B1259" w:rsidRPr="003B1259">
          <w:rPr>
            <w:rStyle w:val="sfont11"/>
            <w:color w:val="2323AA"/>
            <w:u w:val="single"/>
            <w:shd w:val="clear" w:color="auto" w:fill="FFFFFF"/>
          </w:rPr>
          <w:t>BD1.17 - Agency Budget Requests</w:t>
        </w:r>
      </w:hyperlink>
      <w:r w:rsidR="003B1259" w:rsidRPr="003B1259">
        <w:t xml:space="preserve"> report</w:t>
      </w:r>
      <w:r w:rsidR="003B1259">
        <w:t xml:space="preserve"> within the Performance Budgeting system. See the “Reports” section of these instructions for more information.</w:t>
      </w:r>
    </w:p>
    <w:p w:rsidR="00C246E8" w:rsidRPr="00EE7EC0" w:rsidRDefault="00C246E8" w:rsidP="00495A44">
      <w:pPr>
        <w:rPr>
          <w:rFonts w:eastAsia="Times New Roman" w:cs="Times New Roman"/>
        </w:rPr>
      </w:pPr>
      <w:r>
        <w:rPr>
          <w:rFonts w:eastAsia="Times New Roman" w:cs="Times New Roman"/>
        </w:rPr>
        <w:t xml:space="preserve">As was previously indicated, your base adjustments will be applied to the centrally loaded base budget.  If you need to make a change to the base budget that is technical in nature and has not already been covered by a base budget adjustment target, your opportunity to do so is </w:t>
      </w:r>
      <w:r w:rsidR="006B4E57">
        <w:rPr>
          <w:rFonts w:eastAsia="Times New Roman" w:cs="Times New Roman"/>
        </w:rPr>
        <w:t>via</w:t>
      </w:r>
      <w:r>
        <w:rPr>
          <w:rFonts w:eastAsia="Times New Roman" w:cs="Times New Roman"/>
        </w:rPr>
        <w:t xml:space="preserve"> the separate technical adjustment submission. </w:t>
      </w:r>
    </w:p>
    <w:p w:rsidR="00FC0C74" w:rsidRDefault="00FC0C74">
      <w:pPr>
        <w:rPr>
          <w:rFonts w:ascii="Calibri" w:eastAsia="Times New Roman" w:hAnsi="Calibri" w:cs="Times New Roman"/>
          <w:b/>
          <w:bCs/>
          <w:color w:val="4F81BD"/>
          <w:sz w:val="48"/>
          <w:szCs w:val="48"/>
        </w:rPr>
      </w:pPr>
      <w:r>
        <w:br w:type="page"/>
      </w:r>
    </w:p>
    <w:p w:rsidR="00495A44" w:rsidRPr="00DD214B" w:rsidRDefault="00495A44" w:rsidP="00495A44">
      <w:pPr>
        <w:pStyle w:val="MyHeading"/>
      </w:pPr>
      <w:bookmarkStart w:id="5" w:name="_Toc426367013"/>
      <w:r>
        <w:lastRenderedPageBreak/>
        <w:t>Obtaining Base Adjustment Targets</w:t>
      </w:r>
      <w:bookmarkEnd w:id="5"/>
    </w:p>
    <w:p w:rsidR="00495A44" w:rsidRPr="00003579" w:rsidRDefault="00607693" w:rsidP="00495A44">
      <w:pPr>
        <w:pStyle w:val="HelpTopic"/>
        <w:spacing w:before="0" w:after="0"/>
        <w:jc w:val="center"/>
        <w:rPr>
          <w:sz w:val="20"/>
          <w:szCs w:val="20"/>
        </w:rPr>
      </w:pPr>
      <w:r>
        <w:rPr>
          <w:rFonts w:asciiTheme="majorHAnsi" w:hAnsiTheme="majorHAnsi"/>
          <w:sz w:val="20"/>
          <w:szCs w:val="20"/>
        </w:rPr>
        <w:pict>
          <v:rect id="_x0000_i1029" style="width:468pt;height:1.5pt" o:hralign="center" o:hrstd="t" o:hr="t" fillcolor="#a0a0a0" stroked="f"/>
        </w:pict>
      </w:r>
    </w:p>
    <w:p w:rsidR="00495A44" w:rsidRPr="00EA1A8A" w:rsidRDefault="00495A44" w:rsidP="00495A44">
      <w:r>
        <w:t xml:space="preserve">The first step prior to beginning your submission is for you to obtain a listing of the base budget adjustment targets created by DPB.  You may obtain these targets </w:t>
      </w:r>
      <w:r w:rsidR="00FC0C74">
        <w:t>by</w:t>
      </w:r>
      <w:r w:rsidRPr="00EA1A8A">
        <w:t xml:space="preserve"> </w:t>
      </w:r>
      <w:r w:rsidRPr="00327D03">
        <w:t>downloading an Excel file from the DPB website</w:t>
      </w:r>
      <w:r>
        <w:t xml:space="preserve"> containing your agency’s targets.  </w:t>
      </w:r>
    </w:p>
    <w:p w:rsidR="00495A44" w:rsidRDefault="00495A44" w:rsidP="00495A44">
      <w:r>
        <w:t xml:space="preserve">  Follow these steps to use th</w:t>
      </w:r>
      <w:r w:rsidR="00FC0C74">
        <w:t>e</w:t>
      </w:r>
      <w:r>
        <w:t xml:space="preserve"> </w:t>
      </w:r>
      <w:r w:rsidR="00FC0C74">
        <w:t>Excel targets listing</w:t>
      </w:r>
      <w:r>
        <w:t>:</w:t>
      </w:r>
    </w:p>
    <w:p w:rsidR="00495A44" w:rsidRPr="00327D03" w:rsidRDefault="00495A44" w:rsidP="00495A44">
      <w:pPr>
        <w:pStyle w:val="ListParagraph"/>
        <w:numPr>
          <w:ilvl w:val="0"/>
          <w:numId w:val="41"/>
        </w:numPr>
      </w:pPr>
      <w:r w:rsidRPr="00327D03">
        <w:t xml:space="preserve">Download a copy of the Excel file from </w:t>
      </w:r>
      <w:hyperlink r:id="rId17" w:history="1">
        <w:r w:rsidR="00327D03" w:rsidRPr="00327D03">
          <w:rPr>
            <w:rStyle w:val="Hyperlink"/>
          </w:rPr>
          <w:t>http://www.dpb.virginia.gov/forms/20150803-2/2016-18_BaseAdjustmentsTargets.xls</w:t>
        </w:r>
      </w:hyperlink>
    </w:p>
    <w:p w:rsidR="00495A44" w:rsidRDefault="00495A44" w:rsidP="00495A44">
      <w:pPr>
        <w:pStyle w:val="ListParagraph"/>
        <w:numPr>
          <w:ilvl w:val="0"/>
          <w:numId w:val="41"/>
        </w:numPr>
      </w:pPr>
      <w:r>
        <w:t>After opening the file, if you see a security warning at the top of the screen or a pop-up security warning, click “Enable Content”.  This will enable the macros within the file that allow you to see the content.</w:t>
      </w:r>
    </w:p>
    <w:p w:rsidR="00495A44" w:rsidRDefault="00495A44" w:rsidP="00495A44">
      <w:pPr>
        <w:pStyle w:val="ListParagraph"/>
        <w:numPr>
          <w:ilvl w:val="0"/>
          <w:numId w:val="41"/>
        </w:numPr>
      </w:pPr>
      <w:r>
        <w:t>Enter your three-digit agency code in the yellow shaded box under the “Agy Code” heading and click “Enter”, “Tab”, or arrow out of the shaded cell.</w:t>
      </w:r>
    </w:p>
    <w:p w:rsidR="00495A44" w:rsidRDefault="00495A44" w:rsidP="00495A44">
      <w:pPr>
        <w:pStyle w:val="ListParagraph"/>
        <w:numPr>
          <w:ilvl w:val="0"/>
          <w:numId w:val="41"/>
        </w:numPr>
      </w:pPr>
      <w:r>
        <w:t>The spreadsheet should populate with a listing of the base adjustment targets for which you will need to create individual base budget adjustment submissions.</w:t>
      </w:r>
    </w:p>
    <w:p w:rsidR="00495A44" w:rsidRDefault="00C658D2" w:rsidP="003C6E15">
      <w:pPr>
        <w:jc w:val="center"/>
      </w:pPr>
      <w:r>
        <w:rPr>
          <w:noProof/>
        </w:rPr>
        <w:drawing>
          <wp:inline distT="0" distB="0" distL="0" distR="0" wp14:anchorId="6EDA224D" wp14:editId="4162E3BA">
            <wp:extent cx="5642687" cy="3880236"/>
            <wp:effectExtent l="19050" t="1905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743" t="11765" r="43182" b="29840"/>
                    <a:stretch/>
                  </pic:blipFill>
                  <pic:spPr bwMode="auto">
                    <a:xfrm>
                      <a:off x="0" y="0"/>
                      <a:ext cx="5638917" cy="3877643"/>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95A44" w:rsidRDefault="00495A44" w:rsidP="00495A44">
      <w:pPr>
        <w:rPr>
          <w:rFonts w:ascii="Calibri" w:eastAsia="Times New Roman" w:hAnsi="Calibri" w:cs="Times New Roman"/>
          <w:b/>
          <w:bCs/>
          <w:color w:val="4F81BD"/>
          <w:sz w:val="48"/>
          <w:szCs w:val="48"/>
        </w:rPr>
      </w:pPr>
      <w:r>
        <w:br w:type="page"/>
      </w:r>
    </w:p>
    <w:p w:rsidR="005D67BC" w:rsidRDefault="005D67BC" w:rsidP="00804ED8">
      <w:pPr>
        <w:pStyle w:val="MyHeading"/>
      </w:pPr>
      <w:bookmarkStart w:id="6" w:name="_Toc426367014"/>
      <w:bookmarkEnd w:id="0"/>
      <w:r w:rsidRPr="005D67BC">
        <w:lastRenderedPageBreak/>
        <w:t>Personal Services</w:t>
      </w:r>
      <w:bookmarkEnd w:id="6"/>
    </w:p>
    <w:p w:rsidR="005D67BC" w:rsidRPr="00003579" w:rsidRDefault="00607693" w:rsidP="005D67BC">
      <w:pPr>
        <w:pStyle w:val="HelpTopic"/>
        <w:spacing w:before="0" w:after="0"/>
        <w:jc w:val="center"/>
        <w:rPr>
          <w:sz w:val="20"/>
          <w:szCs w:val="20"/>
        </w:rPr>
      </w:pPr>
      <w:r>
        <w:rPr>
          <w:rFonts w:asciiTheme="majorHAnsi" w:hAnsiTheme="majorHAnsi"/>
          <w:sz w:val="20"/>
          <w:szCs w:val="20"/>
        </w:rPr>
        <w:pict>
          <v:rect id="_x0000_i1030" style="width:468pt;height:1.5pt" o:hralign="center" o:hrstd="t" o:hr="t" fillcolor="#a0a0a0" stroked="f"/>
        </w:pict>
      </w:r>
    </w:p>
    <w:p w:rsidR="00F160CB" w:rsidRDefault="00F160CB" w:rsidP="00804ED8">
      <w:pPr>
        <w:pStyle w:val="SubHeading"/>
        <w:rPr>
          <w:rFonts w:asciiTheme="minorHAnsi" w:hAnsiTheme="minorHAnsi"/>
        </w:rPr>
      </w:pPr>
      <w:bookmarkStart w:id="7" w:name="_Toc426367015"/>
      <w:r>
        <w:t>Benefit Rates</w:t>
      </w:r>
      <w:bookmarkEnd w:id="7"/>
    </w:p>
    <w:p w:rsidR="0038049A" w:rsidRDefault="009047EE" w:rsidP="0038049A">
      <w:pPr>
        <w:pStyle w:val="StyleTimesNewRomanAfter4pt"/>
        <w:spacing w:before="0" w:after="60"/>
        <w:ind w:firstLine="0"/>
        <w:rPr>
          <w:rFonts w:asciiTheme="minorHAnsi" w:hAnsiTheme="minorHAnsi"/>
          <w:sz w:val="22"/>
          <w:szCs w:val="22"/>
        </w:rPr>
      </w:pPr>
      <w:r w:rsidRPr="00675A55">
        <w:rPr>
          <w:rFonts w:asciiTheme="minorHAnsi" w:hAnsiTheme="minorHAnsi"/>
          <w:sz w:val="22"/>
          <w:szCs w:val="22"/>
        </w:rPr>
        <w:t>If any of your base adjustments involve personal services, you should use the rates inclu</w:t>
      </w:r>
      <w:r w:rsidR="007C1FA6" w:rsidRPr="00675A55">
        <w:rPr>
          <w:rFonts w:asciiTheme="minorHAnsi" w:hAnsiTheme="minorHAnsi"/>
          <w:sz w:val="22"/>
          <w:szCs w:val="22"/>
        </w:rPr>
        <w:t>ded in the table below as applicable.</w:t>
      </w:r>
    </w:p>
    <w:tbl>
      <w:tblPr>
        <w:tblW w:w="8348" w:type="dxa"/>
        <w:jc w:val="center"/>
        <w:tblInd w:w="-1268" w:type="dxa"/>
        <w:tblLayout w:type="fixed"/>
        <w:tblCellMar>
          <w:left w:w="0" w:type="dxa"/>
          <w:right w:w="0" w:type="dxa"/>
        </w:tblCellMar>
        <w:tblLook w:val="0000" w:firstRow="0" w:lastRow="0" w:firstColumn="0" w:lastColumn="0" w:noHBand="0" w:noVBand="0"/>
      </w:tblPr>
      <w:tblGrid>
        <w:gridCol w:w="1114"/>
        <w:gridCol w:w="10"/>
        <w:gridCol w:w="2654"/>
        <w:gridCol w:w="20"/>
        <w:gridCol w:w="1510"/>
        <w:gridCol w:w="3040"/>
      </w:tblGrid>
      <w:tr w:rsidR="008E0206" w:rsidRPr="0001193B" w:rsidTr="008C7536">
        <w:trPr>
          <w:trHeight w:val="245"/>
          <w:jc w:val="center"/>
        </w:trPr>
        <w:tc>
          <w:tcPr>
            <w:tcW w:w="1114" w:type="dxa"/>
            <w:tcBorders>
              <w:top w:val="single" w:sz="12" w:space="0" w:color="auto"/>
              <w:left w:val="single" w:sz="12" w:space="0" w:color="auto"/>
              <w:bottom w:val="single" w:sz="12" w:space="0" w:color="auto"/>
              <w:right w:val="single" w:sz="8" w:space="0" w:color="FFFFFF"/>
            </w:tcBorders>
            <w:shd w:val="clear" w:color="auto" w:fill="8DB3E2" w:themeFill="text2" w:themeFillTint="66"/>
            <w:noWrap/>
            <w:tcMar>
              <w:top w:w="13" w:type="dxa"/>
              <w:left w:w="13" w:type="dxa"/>
              <w:bottom w:w="0" w:type="dxa"/>
              <w:right w:w="13" w:type="dxa"/>
            </w:tcMar>
            <w:vAlign w:val="bottom"/>
          </w:tcPr>
          <w:p w:rsidR="008E0206" w:rsidRPr="00562D9C" w:rsidRDefault="008E0206" w:rsidP="008C7536">
            <w:pPr>
              <w:pStyle w:val="Heading3"/>
              <w:tabs>
                <w:tab w:val="left" w:pos="-20"/>
              </w:tabs>
              <w:spacing w:after="0"/>
              <w:ind w:left="101"/>
              <w:rPr>
                <w:rFonts w:asciiTheme="minorHAnsi" w:hAnsiTheme="minorHAnsi"/>
                <w:i/>
                <w:iCs/>
                <w:sz w:val="20"/>
              </w:rPr>
            </w:pPr>
            <w:r w:rsidRPr="00562D9C">
              <w:rPr>
                <w:rFonts w:asciiTheme="minorHAnsi" w:hAnsiTheme="minorHAnsi"/>
                <w:i/>
                <w:iCs/>
                <w:sz w:val="20"/>
              </w:rPr>
              <w:t>Sub Object</w:t>
            </w:r>
          </w:p>
        </w:tc>
        <w:tc>
          <w:tcPr>
            <w:tcW w:w="4194" w:type="dxa"/>
            <w:gridSpan w:val="4"/>
            <w:tcBorders>
              <w:top w:val="single" w:sz="12" w:space="0" w:color="auto"/>
              <w:left w:val="single" w:sz="8" w:space="0" w:color="FFFFFF"/>
              <w:bottom w:val="single" w:sz="12" w:space="0" w:color="auto"/>
              <w:right w:val="single" w:sz="8" w:space="0" w:color="FFFFFF"/>
            </w:tcBorders>
            <w:shd w:val="clear" w:color="auto" w:fill="8DB3E2" w:themeFill="text2" w:themeFillTint="66"/>
            <w:noWrap/>
            <w:tcMar>
              <w:top w:w="13" w:type="dxa"/>
              <w:left w:w="13" w:type="dxa"/>
              <w:bottom w:w="0" w:type="dxa"/>
              <w:right w:w="13" w:type="dxa"/>
            </w:tcMar>
            <w:vAlign w:val="bottom"/>
          </w:tcPr>
          <w:p w:rsidR="008E0206" w:rsidRPr="00562D9C" w:rsidRDefault="008E0206" w:rsidP="008C7536">
            <w:pPr>
              <w:pStyle w:val="Heading3"/>
              <w:spacing w:after="0"/>
              <w:ind w:firstLine="385"/>
              <w:rPr>
                <w:rFonts w:asciiTheme="minorHAnsi" w:hAnsiTheme="minorHAnsi"/>
                <w:iCs/>
                <w:sz w:val="20"/>
              </w:rPr>
            </w:pPr>
            <w:r w:rsidRPr="00562D9C">
              <w:rPr>
                <w:rFonts w:asciiTheme="minorHAnsi" w:hAnsiTheme="minorHAnsi"/>
                <w:iCs/>
                <w:sz w:val="20"/>
              </w:rPr>
              <w:t>Benefit</w:t>
            </w:r>
          </w:p>
        </w:tc>
        <w:tc>
          <w:tcPr>
            <w:tcW w:w="3040" w:type="dxa"/>
            <w:tcBorders>
              <w:top w:val="single" w:sz="12" w:space="0" w:color="auto"/>
              <w:left w:val="single" w:sz="4" w:space="0" w:color="auto"/>
              <w:bottom w:val="single" w:sz="12" w:space="0" w:color="auto"/>
              <w:right w:val="single" w:sz="12" w:space="0" w:color="auto"/>
            </w:tcBorders>
            <w:shd w:val="clear" w:color="auto" w:fill="8DB3E2" w:themeFill="text2" w:themeFillTint="66"/>
          </w:tcPr>
          <w:p w:rsidR="008E0206" w:rsidRPr="00562D9C" w:rsidRDefault="008E0206" w:rsidP="008C7536">
            <w:pPr>
              <w:pStyle w:val="Heading3"/>
              <w:tabs>
                <w:tab w:val="left" w:pos="-60"/>
              </w:tabs>
              <w:spacing w:before="0" w:beforeAutospacing="0" w:after="0" w:afterAutospacing="0"/>
              <w:ind w:left="-58" w:firstLine="29"/>
              <w:jc w:val="center"/>
              <w:rPr>
                <w:rFonts w:asciiTheme="minorHAnsi" w:hAnsiTheme="minorHAnsi"/>
                <w:i/>
                <w:iCs/>
                <w:sz w:val="20"/>
              </w:rPr>
            </w:pPr>
            <w:r>
              <w:rPr>
                <w:rFonts w:asciiTheme="minorHAnsi" w:hAnsiTheme="minorHAnsi"/>
                <w:i/>
                <w:iCs/>
                <w:sz w:val="20"/>
              </w:rPr>
              <w:t>2016-18 Budget Development</w:t>
            </w:r>
          </w:p>
          <w:p w:rsidR="008E0206" w:rsidRPr="00E21A30" w:rsidRDefault="008E0206" w:rsidP="008C7536">
            <w:pPr>
              <w:pStyle w:val="Heading3"/>
              <w:tabs>
                <w:tab w:val="left" w:pos="-60"/>
              </w:tabs>
              <w:spacing w:before="0" w:beforeAutospacing="0" w:after="0" w:afterAutospacing="0"/>
              <w:ind w:left="-58" w:firstLine="29"/>
              <w:jc w:val="center"/>
              <w:rPr>
                <w:rFonts w:asciiTheme="minorHAnsi" w:hAnsiTheme="minorHAnsi"/>
                <w:i/>
                <w:iCs/>
                <w:color w:val="FFFFFF"/>
                <w:sz w:val="20"/>
              </w:rPr>
            </w:pPr>
            <w:r w:rsidRPr="00562D9C">
              <w:rPr>
                <w:rFonts w:asciiTheme="minorHAnsi" w:hAnsiTheme="minorHAnsi"/>
                <w:i/>
                <w:iCs/>
                <w:sz w:val="20"/>
              </w:rPr>
              <w:t>Rates/Factors</w:t>
            </w:r>
            <w:r w:rsidRPr="00562D9C">
              <w:rPr>
                <w:rFonts w:asciiTheme="minorHAnsi" w:hAnsiTheme="minorHAnsi"/>
                <w:i/>
                <w:iCs/>
                <w:sz w:val="20"/>
                <w:vertAlign w:val="superscript"/>
              </w:rPr>
              <w:t>1</w:t>
            </w:r>
          </w:p>
        </w:tc>
      </w:tr>
      <w:tr w:rsidR="008E0206" w:rsidRPr="00EA6A1F" w:rsidTr="008C7536">
        <w:trPr>
          <w:trHeight w:val="188"/>
          <w:jc w:val="center"/>
        </w:trPr>
        <w:tc>
          <w:tcPr>
            <w:tcW w:w="1114" w:type="dxa"/>
            <w:tcBorders>
              <w:top w:val="single" w:sz="12" w:space="0" w:color="auto"/>
              <w:left w:val="single" w:sz="12" w:space="0" w:color="auto"/>
              <w:bottom w:val="nil"/>
              <w:right w:val="single" w:sz="8" w:space="0" w:color="auto"/>
            </w:tcBorders>
            <w:noWrap/>
            <w:tcMar>
              <w:top w:w="43" w:type="dxa"/>
              <w:left w:w="13" w:type="dxa"/>
              <w:bottom w:w="43" w:type="dxa"/>
              <w:right w:w="13" w:type="dxa"/>
            </w:tcMar>
          </w:tcPr>
          <w:p w:rsidR="008E0206" w:rsidRPr="00EA6A1F" w:rsidRDefault="008E0206" w:rsidP="008C7536">
            <w:pPr>
              <w:tabs>
                <w:tab w:val="left" w:pos="-20"/>
                <w:tab w:val="left" w:pos="70"/>
              </w:tabs>
              <w:spacing w:after="0"/>
              <w:ind w:hanging="75"/>
              <w:jc w:val="center"/>
              <w:rPr>
                <w:rFonts w:cs="Arial"/>
                <w:b/>
                <w:bCs/>
                <w:sz w:val="18"/>
                <w:szCs w:val="18"/>
              </w:rPr>
            </w:pPr>
            <w:r w:rsidRPr="00EA6A1F">
              <w:rPr>
                <w:rFonts w:cs="Arial"/>
                <w:b/>
                <w:bCs/>
                <w:sz w:val="18"/>
                <w:szCs w:val="18"/>
              </w:rPr>
              <w:t>1111</w:t>
            </w:r>
          </w:p>
        </w:tc>
        <w:tc>
          <w:tcPr>
            <w:tcW w:w="4194" w:type="dxa"/>
            <w:gridSpan w:val="4"/>
            <w:tcBorders>
              <w:top w:val="single" w:sz="12" w:space="0" w:color="auto"/>
              <w:left w:val="single" w:sz="8" w:space="0" w:color="auto"/>
              <w:bottom w:val="nil"/>
              <w:right w:val="single" w:sz="8" w:space="0" w:color="auto"/>
            </w:tcBorders>
            <w:noWrap/>
            <w:tcMar>
              <w:top w:w="43" w:type="dxa"/>
              <w:left w:w="72" w:type="dxa"/>
              <w:bottom w:w="43" w:type="dxa"/>
              <w:right w:w="13" w:type="dxa"/>
            </w:tcMar>
          </w:tcPr>
          <w:p w:rsidR="008E0206" w:rsidRPr="00EA6A1F" w:rsidRDefault="008E0206" w:rsidP="008C7536">
            <w:pPr>
              <w:spacing w:after="0"/>
              <w:ind w:left="108"/>
              <w:rPr>
                <w:rFonts w:cs="Arial"/>
                <w:b/>
                <w:bCs/>
                <w:sz w:val="18"/>
                <w:szCs w:val="18"/>
              </w:rPr>
            </w:pPr>
            <w:r w:rsidRPr="00EA6A1F">
              <w:rPr>
                <w:rFonts w:cs="Arial"/>
                <w:b/>
                <w:bCs/>
                <w:sz w:val="18"/>
                <w:szCs w:val="18"/>
              </w:rPr>
              <w:t>VRS Retirement Contributions</w:t>
            </w:r>
          </w:p>
        </w:tc>
        <w:tc>
          <w:tcPr>
            <w:tcW w:w="3040" w:type="dxa"/>
            <w:tcBorders>
              <w:top w:val="single" w:sz="12" w:space="0" w:color="auto"/>
              <w:left w:val="single" w:sz="4" w:space="0" w:color="auto"/>
              <w:bottom w:val="nil"/>
              <w:right w:val="single" w:sz="12" w:space="0" w:color="auto"/>
            </w:tcBorders>
          </w:tcPr>
          <w:p w:rsidR="008E0206" w:rsidRPr="00EA6A1F" w:rsidRDefault="008E0206" w:rsidP="008C7536">
            <w:pPr>
              <w:tabs>
                <w:tab w:val="left" w:pos="-60"/>
              </w:tabs>
              <w:spacing w:after="0"/>
              <w:ind w:left="-60"/>
              <w:jc w:val="center"/>
              <w:rPr>
                <w:rFonts w:cs="Arial"/>
                <w:sz w:val="18"/>
                <w:szCs w:val="18"/>
              </w:rPr>
            </w:pPr>
          </w:p>
        </w:tc>
      </w:tr>
      <w:tr w:rsidR="008E0206" w:rsidRPr="00EA6A1F" w:rsidTr="008C7536">
        <w:trPr>
          <w:trHeight w:val="255"/>
          <w:jc w:val="center"/>
        </w:trPr>
        <w:tc>
          <w:tcPr>
            <w:tcW w:w="1114" w:type="dxa"/>
            <w:tcBorders>
              <w:top w:val="nil"/>
              <w:left w:val="single" w:sz="12" w:space="0" w:color="auto"/>
              <w:bottom w:val="nil"/>
              <w:right w:val="single" w:sz="8"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4194" w:type="dxa"/>
            <w:gridSpan w:val="4"/>
            <w:tcBorders>
              <w:top w:val="nil"/>
              <w:left w:val="single" w:sz="8" w:space="0" w:color="auto"/>
              <w:bottom w:val="nil"/>
              <w:right w:val="single" w:sz="8" w:space="0" w:color="auto"/>
            </w:tcBorders>
            <w:noWrap/>
            <w:tcMar>
              <w:top w:w="13" w:type="dxa"/>
              <w:left w:w="72" w:type="dxa"/>
              <w:bottom w:w="0" w:type="dxa"/>
              <w:right w:w="13" w:type="dxa"/>
            </w:tcMar>
          </w:tcPr>
          <w:p w:rsidR="008E0206" w:rsidRPr="00EA6A1F" w:rsidRDefault="008E0206" w:rsidP="008C7536">
            <w:pPr>
              <w:spacing w:after="0"/>
              <w:ind w:left="326"/>
              <w:rPr>
                <w:sz w:val="18"/>
                <w:szCs w:val="18"/>
              </w:rPr>
            </w:pPr>
            <w:r w:rsidRPr="00EA6A1F">
              <w:rPr>
                <w:sz w:val="18"/>
                <w:szCs w:val="18"/>
              </w:rPr>
              <w:t>State Employees</w:t>
            </w: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Pr>
                <w:sz w:val="18"/>
                <w:szCs w:val="18"/>
              </w:rPr>
              <w:t>14.22</w:t>
            </w:r>
            <w:r w:rsidRPr="00EA6A1F">
              <w:rPr>
                <w:sz w:val="18"/>
                <w:szCs w:val="18"/>
              </w:rPr>
              <w:t>%</w:t>
            </w:r>
            <w:r>
              <w:rPr>
                <w:sz w:val="18"/>
                <w:szCs w:val="18"/>
              </w:rPr>
              <w:t>*</w:t>
            </w:r>
          </w:p>
        </w:tc>
      </w:tr>
      <w:tr w:rsidR="008E0206" w:rsidRPr="00EA6A1F" w:rsidTr="008C7536">
        <w:trPr>
          <w:trHeight w:val="255"/>
          <w:jc w:val="center"/>
        </w:trPr>
        <w:tc>
          <w:tcPr>
            <w:tcW w:w="1114" w:type="dxa"/>
            <w:tcBorders>
              <w:top w:val="nil"/>
              <w:left w:val="single" w:sz="12" w:space="0" w:color="auto"/>
              <w:bottom w:val="nil"/>
              <w:right w:val="single" w:sz="8"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4194" w:type="dxa"/>
            <w:gridSpan w:val="4"/>
            <w:tcBorders>
              <w:top w:val="nil"/>
              <w:left w:val="single" w:sz="8" w:space="0" w:color="auto"/>
              <w:bottom w:val="nil"/>
              <w:right w:val="single" w:sz="8" w:space="0" w:color="auto"/>
            </w:tcBorders>
            <w:noWrap/>
            <w:tcMar>
              <w:top w:w="13" w:type="dxa"/>
              <w:left w:w="72" w:type="dxa"/>
              <w:bottom w:w="0" w:type="dxa"/>
              <w:right w:w="13" w:type="dxa"/>
            </w:tcMar>
          </w:tcPr>
          <w:p w:rsidR="008E0206" w:rsidRPr="00EA6A1F" w:rsidRDefault="008E0206" w:rsidP="008C7536">
            <w:pPr>
              <w:spacing w:after="0"/>
              <w:ind w:left="326"/>
              <w:rPr>
                <w:sz w:val="18"/>
                <w:szCs w:val="18"/>
              </w:rPr>
            </w:pPr>
            <w:r w:rsidRPr="00EA6A1F">
              <w:rPr>
                <w:sz w:val="18"/>
                <w:szCs w:val="18"/>
              </w:rPr>
              <w:t>Virginia Law Officers Retirement (VaLORS)</w:t>
            </w: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Pr>
                <w:sz w:val="18"/>
                <w:szCs w:val="18"/>
              </w:rPr>
              <w:t>19.00</w:t>
            </w:r>
            <w:r w:rsidRPr="00EA6A1F">
              <w:rPr>
                <w:sz w:val="18"/>
                <w:szCs w:val="18"/>
              </w:rPr>
              <w:t>%</w:t>
            </w:r>
            <w:r>
              <w:rPr>
                <w:sz w:val="18"/>
                <w:szCs w:val="18"/>
              </w:rPr>
              <w:t>*</w:t>
            </w:r>
          </w:p>
        </w:tc>
      </w:tr>
      <w:tr w:rsidR="008E0206" w:rsidRPr="00EA6A1F" w:rsidTr="008C7536">
        <w:trPr>
          <w:trHeight w:val="255"/>
          <w:jc w:val="center"/>
        </w:trPr>
        <w:tc>
          <w:tcPr>
            <w:tcW w:w="1114" w:type="dxa"/>
            <w:tcBorders>
              <w:top w:val="nil"/>
              <w:left w:val="single" w:sz="12" w:space="0" w:color="auto"/>
              <w:bottom w:val="nil"/>
              <w:right w:val="single" w:sz="8"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4194" w:type="dxa"/>
            <w:gridSpan w:val="4"/>
            <w:tcBorders>
              <w:top w:val="nil"/>
              <w:left w:val="single" w:sz="8" w:space="0" w:color="auto"/>
              <w:bottom w:val="nil"/>
              <w:right w:val="single" w:sz="8" w:space="0" w:color="auto"/>
            </w:tcBorders>
            <w:noWrap/>
            <w:tcMar>
              <w:top w:w="13" w:type="dxa"/>
              <w:left w:w="72" w:type="dxa"/>
              <w:bottom w:w="0" w:type="dxa"/>
              <w:right w:w="13" w:type="dxa"/>
            </w:tcMar>
          </w:tcPr>
          <w:p w:rsidR="008E0206" w:rsidRPr="00EA6A1F" w:rsidRDefault="008E0206" w:rsidP="008C7536">
            <w:pPr>
              <w:spacing w:after="0"/>
              <w:ind w:left="326"/>
              <w:rPr>
                <w:sz w:val="18"/>
                <w:szCs w:val="18"/>
              </w:rPr>
            </w:pPr>
            <w:r w:rsidRPr="00EA6A1F">
              <w:rPr>
                <w:sz w:val="18"/>
                <w:szCs w:val="18"/>
              </w:rPr>
              <w:t>State Police (SPORS)</w:t>
            </w: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Pr>
                <w:sz w:val="18"/>
                <w:szCs w:val="18"/>
              </w:rPr>
              <w:t>27.83</w:t>
            </w:r>
            <w:r w:rsidRPr="00EA6A1F">
              <w:rPr>
                <w:sz w:val="18"/>
                <w:szCs w:val="18"/>
              </w:rPr>
              <w:t>%</w:t>
            </w:r>
            <w:r>
              <w:rPr>
                <w:sz w:val="18"/>
                <w:szCs w:val="18"/>
              </w:rPr>
              <w:t>*</w:t>
            </w:r>
          </w:p>
        </w:tc>
      </w:tr>
      <w:tr w:rsidR="008E0206" w:rsidRPr="00EA6A1F" w:rsidTr="008C7536">
        <w:trPr>
          <w:trHeight w:val="167"/>
          <w:jc w:val="center"/>
        </w:trPr>
        <w:tc>
          <w:tcPr>
            <w:tcW w:w="1114" w:type="dxa"/>
            <w:tcBorders>
              <w:top w:val="nil"/>
              <w:left w:val="single" w:sz="12" w:space="0" w:color="auto"/>
              <w:bottom w:val="single" w:sz="8" w:space="0" w:color="auto"/>
              <w:right w:val="single" w:sz="8"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4194" w:type="dxa"/>
            <w:gridSpan w:val="4"/>
            <w:tcBorders>
              <w:top w:val="nil"/>
              <w:left w:val="single" w:sz="8" w:space="0" w:color="auto"/>
              <w:bottom w:val="single" w:sz="8" w:space="0" w:color="auto"/>
              <w:right w:val="single" w:sz="8" w:space="0" w:color="auto"/>
            </w:tcBorders>
            <w:noWrap/>
            <w:tcMar>
              <w:top w:w="13" w:type="dxa"/>
              <w:left w:w="72" w:type="dxa"/>
              <w:bottom w:w="0" w:type="dxa"/>
              <w:right w:w="13" w:type="dxa"/>
            </w:tcMar>
          </w:tcPr>
          <w:p w:rsidR="008E0206" w:rsidRPr="00EA6A1F" w:rsidRDefault="008E0206" w:rsidP="008C7536">
            <w:pPr>
              <w:spacing w:after="0"/>
              <w:ind w:left="326"/>
              <w:rPr>
                <w:sz w:val="18"/>
                <w:szCs w:val="18"/>
              </w:rPr>
            </w:pPr>
            <w:r w:rsidRPr="00EA6A1F">
              <w:rPr>
                <w:sz w:val="18"/>
                <w:szCs w:val="18"/>
              </w:rPr>
              <w:t>Judges (JRS)</w:t>
            </w:r>
          </w:p>
        </w:tc>
        <w:tc>
          <w:tcPr>
            <w:tcW w:w="3040" w:type="dxa"/>
            <w:tcBorders>
              <w:top w:val="nil"/>
              <w:left w:val="single" w:sz="4" w:space="0" w:color="auto"/>
              <w:bottom w:val="single" w:sz="8" w:space="0" w:color="auto"/>
              <w:right w:val="single" w:sz="12" w:space="0" w:color="auto"/>
            </w:tcBorders>
          </w:tcPr>
          <w:p w:rsidR="008E0206" w:rsidRPr="00EA6A1F" w:rsidRDefault="008E0206" w:rsidP="008C7536">
            <w:pPr>
              <w:tabs>
                <w:tab w:val="left" w:pos="-60"/>
              </w:tabs>
              <w:spacing w:after="0"/>
              <w:ind w:left="-60"/>
              <w:jc w:val="center"/>
              <w:rPr>
                <w:sz w:val="18"/>
                <w:szCs w:val="18"/>
              </w:rPr>
            </w:pPr>
            <w:r>
              <w:rPr>
                <w:sz w:val="18"/>
                <w:szCs w:val="18"/>
              </w:rPr>
              <w:t>50.02</w:t>
            </w:r>
            <w:r w:rsidRPr="00EA6A1F">
              <w:rPr>
                <w:sz w:val="18"/>
                <w:szCs w:val="18"/>
              </w:rPr>
              <w:t>%</w:t>
            </w:r>
            <w:r>
              <w:rPr>
                <w:sz w:val="18"/>
                <w:szCs w:val="18"/>
              </w:rPr>
              <w:t>*</w:t>
            </w:r>
          </w:p>
        </w:tc>
      </w:tr>
      <w:tr w:rsidR="008E0206" w:rsidRPr="00EA6A1F" w:rsidTr="008C7536">
        <w:trPr>
          <w:trHeight w:val="117"/>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8E0206" w:rsidRPr="00EA6A1F" w:rsidRDefault="008E0206" w:rsidP="008C7536">
            <w:pPr>
              <w:tabs>
                <w:tab w:val="left" w:pos="-20"/>
                <w:tab w:val="left" w:pos="70"/>
              </w:tabs>
              <w:spacing w:after="0"/>
              <w:ind w:hanging="75"/>
              <w:jc w:val="center"/>
              <w:rPr>
                <w:rFonts w:cs="Arial"/>
                <w:b/>
                <w:bCs/>
                <w:sz w:val="18"/>
                <w:szCs w:val="18"/>
              </w:rPr>
            </w:pPr>
            <w:r w:rsidRPr="00EA6A1F">
              <w:rPr>
                <w:rFonts w:cs="Arial"/>
                <w:b/>
                <w:bCs/>
                <w:sz w:val="18"/>
                <w:szCs w:val="18"/>
              </w:rPr>
              <w:t>1112</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8E0206" w:rsidRPr="00EA6A1F" w:rsidRDefault="008E0206" w:rsidP="008C7536">
            <w:pPr>
              <w:spacing w:after="0"/>
              <w:ind w:left="108"/>
              <w:rPr>
                <w:rFonts w:cs="Arial"/>
                <w:b/>
                <w:bCs/>
                <w:sz w:val="18"/>
                <w:szCs w:val="18"/>
              </w:rPr>
            </w:pPr>
            <w:r w:rsidRPr="00EA6A1F">
              <w:rPr>
                <w:rFonts w:cs="Arial"/>
                <w:b/>
                <w:bCs/>
                <w:sz w:val="18"/>
                <w:szCs w:val="18"/>
              </w:rPr>
              <w:t xml:space="preserve">Social Security </w:t>
            </w:r>
            <w:r>
              <w:rPr>
                <w:rFonts w:cs="Arial"/>
                <w:b/>
                <w:bCs/>
                <w:sz w:val="18"/>
                <w:szCs w:val="18"/>
                <w:vertAlign w:val="superscript"/>
              </w:rPr>
              <w:t>2</w:t>
            </w:r>
          </w:p>
        </w:tc>
        <w:tc>
          <w:tcPr>
            <w:tcW w:w="3040" w:type="dxa"/>
            <w:tcBorders>
              <w:top w:val="single" w:sz="8" w:space="0" w:color="auto"/>
              <w:left w:val="single" w:sz="4" w:space="0" w:color="auto"/>
              <w:bottom w:val="single" w:sz="8" w:space="0" w:color="auto"/>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 xml:space="preserve">6.20% </w:t>
            </w:r>
            <w:r w:rsidRPr="00EA6A1F">
              <w:rPr>
                <w:b/>
                <w:bCs/>
                <w:sz w:val="18"/>
                <w:szCs w:val="18"/>
              </w:rPr>
              <w:t>capped</w:t>
            </w:r>
            <w:r w:rsidRPr="00EA6A1F">
              <w:rPr>
                <w:sz w:val="18"/>
                <w:szCs w:val="18"/>
              </w:rPr>
              <w:t xml:space="preserve"> at $11</w:t>
            </w:r>
            <w:r>
              <w:rPr>
                <w:sz w:val="18"/>
                <w:szCs w:val="18"/>
              </w:rPr>
              <w:t>8</w:t>
            </w:r>
            <w:r w:rsidRPr="00EA6A1F">
              <w:rPr>
                <w:sz w:val="18"/>
                <w:szCs w:val="18"/>
              </w:rPr>
              <w:t>,</w:t>
            </w:r>
            <w:r>
              <w:rPr>
                <w:sz w:val="18"/>
                <w:szCs w:val="18"/>
              </w:rPr>
              <w:t>5</w:t>
            </w:r>
            <w:r w:rsidRPr="00EA6A1F">
              <w:rPr>
                <w:sz w:val="18"/>
                <w:szCs w:val="18"/>
              </w:rPr>
              <w:t>00</w:t>
            </w:r>
          </w:p>
        </w:tc>
      </w:tr>
      <w:tr w:rsidR="008E0206" w:rsidRPr="00EA6A1F" w:rsidTr="008C7536">
        <w:trPr>
          <w:trHeight w:val="153"/>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8E0206" w:rsidRPr="00EA6A1F" w:rsidRDefault="008E0206" w:rsidP="008C7536">
            <w:pPr>
              <w:tabs>
                <w:tab w:val="left" w:pos="-20"/>
                <w:tab w:val="left" w:pos="70"/>
              </w:tabs>
              <w:spacing w:after="0"/>
              <w:ind w:hanging="75"/>
              <w:jc w:val="center"/>
              <w:rPr>
                <w:rFonts w:cs="Arial"/>
                <w:b/>
                <w:bCs/>
                <w:sz w:val="18"/>
                <w:szCs w:val="18"/>
              </w:rPr>
            </w:pPr>
            <w:r w:rsidRPr="00EA6A1F">
              <w:rPr>
                <w:rFonts w:cs="Arial"/>
                <w:b/>
                <w:bCs/>
                <w:sz w:val="18"/>
                <w:szCs w:val="18"/>
              </w:rPr>
              <w:t>1112</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8E0206" w:rsidRPr="00EA6A1F" w:rsidRDefault="008E0206" w:rsidP="008C7536">
            <w:pPr>
              <w:spacing w:after="0"/>
              <w:ind w:left="108"/>
              <w:rPr>
                <w:rFonts w:cs="Arial"/>
                <w:b/>
                <w:bCs/>
                <w:sz w:val="18"/>
                <w:szCs w:val="18"/>
              </w:rPr>
            </w:pPr>
            <w:r w:rsidRPr="00EA6A1F">
              <w:rPr>
                <w:rFonts w:cs="Arial"/>
                <w:b/>
                <w:bCs/>
                <w:sz w:val="18"/>
                <w:szCs w:val="18"/>
              </w:rPr>
              <w:t>Medicare</w:t>
            </w:r>
          </w:p>
        </w:tc>
        <w:tc>
          <w:tcPr>
            <w:tcW w:w="3040" w:type="dxa"/>
            <w:tcBorders>
              <w:top w:val="single" w:sz="8" w:space="0" w:color="auto"/>
              <w:left w:val="single" w:sz="4" w:space="0" w:color="auto"/>
              <w:bottom w:val="single" w:sz="8" w:space="0" w:color="auto"/>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1.45%</w:t>
            </w:r>
          </w:p>
        </w:tc>
      </w:tr>
      <w:tr w:rsidR="008E0206" w:rsidRPr="00EA6A1F" w:rsidTr="008C7536">
        <w:trPr>
          <w:trHeight w:val="153"/>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8E0206" w:rsidRPr="00EA6A1F" w:rsidRDefault="008E0206" w:rsidP="008C7536">
            <w:pPr>
              <w:tabs>
                <w:tab w:val="left" w:pos="-20"/>
                <w:tab w:val="left" w:pos="70"/>
              </w:tabs>
              <w:spacing w:after="0"/>
              <w:ind w:hanging="75"/>
              <w:jc w:val="center"/>
              <w:rPr>
                <w:rFonts w:cs="Arial"/>
                <w:b/>
                <w:bCs/>
                <w:sz w:val="18"/>
                <w:szCs w:val="18"/>
              </w:rPr>
            </w:pPr>
            <w:r w:rsidRPr="00EA6A1F">
              <w:rPr>
                <w:rFonts w:cs="Arial"/>
                <w:b/>
                <w:bCs/>
                <w:sz w:val="18"/>
                <w:szCs w:val="18"/>
              </w:rPr>
              <w:t>1114</w:t>
            </w:r>
          </w:p>
        </w:tc>
        <w:tc>
          <w:tcPr>
            <w:tcW w:w="4194" w:type="dxa"/>
            <w:gridSpan w:val="4"/>
            <w:tcBorders>
              <w:top w:val="single" w:sz="8" w:space="0" w:color="auto"/>
              <w:left w:val="single" w:sz="8" w:space="0" w:color="auto"/>
              <w:bottom w:val="single" w:sz="4" w:space="0" w:color="auto"/>
              <w:right w:val="single" w:sz="8" w:space="0" w:color="auto"/>
            </w:tcBorders>
            <w:noWrap/>
            <w:tcMar>
              <w:top w:w="43" w:type="dxa"/>
              <w:left w:w="72" w:type="dxa"/>
              <w:bottom w:w="43" w:type="dxa"/>
              <w:right w:w="13" w:type="dxa"/>
            </w:tcMar>
          </w:tcPr>
          <w:p w:rsidR="008E0206" w:rsidRPr="00EA6A1F" w:rsidRDefault="008E0206" w:rsidP="008C7536">
            <w:pPr>
              <w:spacing w:after="0"/>
              <w:ind w:left="108"/>
              <w:rPr>
                <w:rFonts w:cs="Arial"/>
                <w:b/>
                <w:bCs/>
                <w:sz w:val="18"/>
                <w:szCs w:val="18"/>
              </w:rPr>
            </w:pPr>
            <w:r w:rsidRPr="00EA6A1F">
              <w:rPr>
                <w:rFonts w:cs="Arial"/>
                <w:b/>
                <w:bCs/>
                <w:sz w:val="18"/>
                <w:szCs w:val="18"/>
              </w:rPr>
              <w:t>Group Life</w:t>
            </w:r>
          </w:p>
        </w:tc>
        <w:tc>
          <w:tcPr>
            <w:tcW w:w="3040" w:type="dxa"/>
            <w:tcBorders>
              <w:top w:val="single" w:sz="8" w:space="0" w:color="auto"/>
              <w:left w:val="single" w:sz="4" w:space="0" w:color="auto"/>
              <w:bottom w:val="single" w:sz="8" w:space="0" w:color="auto"/>
              <w:right w:val="single" w:sz="12" w:space="0" w:color="auto"/>
            </w:tcBorders>
          </w:tcPr>
          <w:p w:rsidR="008E0206" w:rsidRPr="00EA6A1F" w:rsidRDefault="008E0206" w:rsidP="008C7536">
            <w:pPr>
              <w:tabs>
                <w:tab w:val="left" w:pos="-60"/>
              </w:tabs>
              <w:spacing w:after="0"/>
              <w:ind w:left="-60"/>
              <w:jc w:val="center"/>
              <w:rPr>
                <w:sz w:val="18"/>
                <w:szCs w:val="18"/>
              </w:rPr>
            </w:pPr>
            <w:r>
              <w:rPr>
                <w:sz w:val="18"/>
                <w:szCs w:val="18"/>
              </w:rPr>
              <w:t>1.19</w:t>
            </w:r>
            <w:r w:rsidRPr="00EA6A1F">
              <w:rPr>
                <w:sz w:val="18"/>
                <w:szCs w:val="18"/>
              </w:rPr>
              <w:t>%</w:t>
            </w:r>
          </w:p>
        </w:tc>
      </w:tr>
      <w:tr w:rsidR="008E0206" w:rsidRPr="00EA6A1F" w:rsidTr="008C7536">
        <w:trPr>
          <w:trHeight w:val="180"/>
          <w:jc w:val="center"/>
        </w:trPr>
        <w:tc>
          <w:tcPr>
            <w:tcW w:w="1114" w:type="dxa"/>
            <w:tcBorders>
              <w:top w:val="single" w:sz="8" w:space="0" w:color="auto"/>
              <w:left w:val="single" w:sz="12" w:space="0" w:color="auto"/>
              <w:bottom w:val="nil"/>
              <w:right w:val="single" w:sz="4" w:space="0" w:color="auto"/>
            </w:tcBorders>
            <w:noWrap/>
            <w:tcMar>
              <w:top w:w="43" w:type="dxa"/>
              <w:left w:w="13" w:type="dxa"/>
              <w:bottom w:w="43" w:type="dxa"/>
              <w:right w:w="13" w:type="dxa"/>
            </w:tcMar>
          </w:tcPr>
          <w:p w:rsidR="008E0206" w:rsidRPr="00EA6A1F" w:rsidRDefault="008E0206" w:rsidP="008C7536">
            <w:pPr>
              <w:tabs>
                <w:tab w:val="left" w:pos="-20"/>
                <w:tab w:val="left" w:pos="70"/>
              </w:tabs>
              <w:spacing w:after="0"/>
              <w:ind w:hanging="75"/>
              <w:jc w:val="center"/>
              <w:rPr>
                <w:rFonts w:cs="Arial"/>
                <w:b/>
                <w:bCs/>
                <w:sz w:val="18"/>
                <w:szCs w:val="18"/>
              </w:rPr>
            </w:pPr>
            <w:r w:rsidRPr="00EA6A1F">
              <w:rPr>
                <w:rFonts w:cs="Arial"/>
                <w:b/>
                <w:bCs/>
                <w:sz w:val="18"/>
                <w:szCs w:val="18"/>
              </w:rPr>
              <w:t>1115</w:t>
            </w:r>
          </w:p>
        </w:tc>
        <w:tc>
          <w:tcPr>
            <w:tcW w:w="4194" w:type="dxa"/>
            <w:gridSpan w:val="4"/>
            <w:tcBorders>
              <w:top w:val="single" w:sz="4" w:space="0" w:color="auto"/>
              <w:left w:val="single" w:sz="4" w:space="0" w:color="auto"/>
              <w:right w:val="single" w:sz="4" w:space="0" w:color="auto"/>
            </w:tcBorders>
            <w:noWrap/>
            <w:tcMar>
              <w:top w:w="43" w:type="dxa"/>
              <w:left w:w="72" w:type="dxa"/>
              <w:bottom w:w="43" w:type="dxa"/>
              <w:right w:w="13" w:type="dxa"/>
            </w:tcMar>
          </w:tcPr>
          <w:p w:rsidR="008E0206" w:rsidRPr="00EA6A1F" w:rsidRDefault="008E0206" w:rsidP="008C7536">
            <w:pPr>
              <w:spacing w:after="0"/>
              <w:ind w:left="108"/>
              <w:rPr>
                <w:rFonts w:cs="Arial"/>
                <w:b/>
                <w:bCs/>
                <w:sz w:val="18"/>
                <w:szCs w:val="18"/>
              </w:rPr>
            </w:pPr>
            <w:r w:rsidRPr="00EA6A1F">
              <w:rPr>
                <w:rFonts w:cs="Arial"/>
                <w:b/>
                <w:bCs/>
                <w:sz w:val="18"/>
                <w:szCs w:val="18"/>
              </w:rPr>
              <w:t xml:space="preserve">Annual Employer Health Insurance Premiums </w:t>
            </w:r>
          </w:p>
        </w:tc>
        <w:tc>
          <w:tcPr>
            <w:tcW w:w="3040" w:type="dxa"/>
            <w:tcBorders>
              <w:top w:val="single" w:sz="8" w:space="0" w:color="auto"/>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p>
        </w:tc>
      </w:tr>
      <w:tr w:rsidR="008E0206" w:rsidRPr="00EA6A1F" w:rsidTr="008C7536">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2674" w:type="dxa"/>
            <w:gridSpan w:val="2"/>
            <w:vMerge w:val="restart"/>
            <w:tcBorders>
              <w:left w:val="single" w:sz="4" w:space="0" w:color="auto"/>
            </w:tcBorders>
            <w:noWrap/>
            <w:tcMar>
              <w:top w:w="13" w:type="dxa"/>
              <w:left w:w="72" w:type="dxa"/>
              <w:bottom w:w="0" w:type="dxa"/>
              <w:right w:w="13" w:type="dxa"/>
            </w:tcMar>
          </w:tcPr>
          <w:p w:rsidR="008E0206" w:rsidRPr="00EA6A1F" w:rsidRDefault="008E0206" w:rsidP="008C7536">
            <w:pPr>
              <w:tabs>
                <w:tab w:val="left" w:pos="-20"/>
              </w:tabs>
              <w:spacing w:after="0"/>
              <w:ind w:left="344" w:right="162"/>
              <w:rPr>
                <w:sz w:val="18"/>
                <w:szCs w:val="18"/>
              </w:rPr>
            </w:pPr>
            <w:r w:rsidRPr="00EA6A1F">
              <w:rPr>
                <w:b/>
                <w:i/>
                <w:sz w:val="18"/>
                <w:szCs w:val="18"/>
              </w:rPr>
              <w:t xml:space="preserve">COVA Care </w:t>
            </w:r>
          </w:p>
        </w:tc>
        <w:tc>
          <w:tcPr>
            <w:tcW w:w="1510" w:type="dxa"/>
            <w:tcBorders>
              <w:top w:val="nil"/>
              <w:left w:val="nil"/>
              <w:bottom w:val="nil"/>
              <w:right w:val="single" w:sz="4" w:space="0" w:color="auto"/>
            </w:tcBorders>
          </w:tcPr>
          <w:p w:rsidR="008E0206" w:rsidRPr="00EA6A1F" w:rsidRDefault="008E0206" w:rsidP="008C7536">
            <w:pPr>
              <w:tabs>
                <w:tab w:val="left" w:pos="496"/>
              </w:tabs>
              <w:spacing w:after="0"/>
              <w:rPr>
                <w:sz w:val="18"/>
                <w:szCs w:val="18"/>
              </w:rPr>
            </w:pPr>
            <w:r w:rsidRPr="00EA6A1F">
              <w:rPr>
                <w:sz w:val="18"/>
                <w:szCs w:val="18"/>
              </w:rPr>
              <w:t>Single</w:t>
            </w: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$6,</w:t>
            </w:r>
            <w:r>
              <w:rPr>
                <w:sz w:val="18"/>
                <w:szCs w:val="18"/>
              </w:rPr>
              <w:t>519</w:t>
            </w:r>
          </w:p>
        </w:tc>
      </w:tr>
      <w:tr w:rsidR="008E0206" w:rsidRPr="00EA6A1F" w:rsidTr="008C7536">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2674" w:type="dxa"/>
            <w:gridSpan w:val="2"/>
            <w:vMerge/>
            <w:tcBorders>
              <w:left w:val="single" w:sz="4" w:space="0" w:color="auto"/>
            </w:tcBorders>
            <w:noWrap/>
            <w:tcMar>
              <w:top w:w="13" w:type="dxa"/>
              <w:left w:w="72" w:type="dxa"/>
              <w:bottom w:w="0" w:type="dxa"/>
              <w:right w:w="13" w:type="dxa"/>
            </w:tcMar>
          </w:tcPr>
          <w:p w:rsidR="008E0206" w:rsidRPr="00EA6A1F" w:rsidRDefault="008E0206" w:rsidP="008C7536">
            <w:pPr>
              <w:tabs>
                <w:tab w:val="left" w:pos="-20"/>
                <w:tab w:val="left" w:pos="496"/>
              </w:tabs>
              <w:spacing w:after="0"/>
              <w:rPr>
                <w:sz w:val="18"/>
                <w:szCs w:val="18"/>
              </w:rPr>
            </w:pPr>
          </w:p>
        </w:tc>
        <w:tc>
          <w:tcPr>
            <w:tcW w:w="1510" w:type="dxa"/>
            <w:tcBorders>
              <w:top w:val="nil"/>
              <w:left w:val="nil"/>
              <w:bottom w:val="nil"/>
              <w:right w:val="single" w:sz="4" w:space="0" w:color="auto"/>
            </w:tcBorders>
          </w:tcPr>
          <w:p w:rsidR="008E0206" w:rsidRPr="00EA6A1F" w:rsidRDefault="008E0206" w:rsidP="008C7536">
            <w:pPr>
              <w:tabs>
                <w:tab w:val="left" w:pos="496"/>
              </w:tabs>
              <w:spacing w:after="0"/>
              <w:rPr>
                <w:sz w:val="18"/>
                <w:szCs w:val="18"/>
              </w:rPr>
            </w:pPr>
            <w:r w:rsidRPr="00EA6A1F">
              <w:rPr>
                <w:sz w:val="18"/>
                <w:szCs w:val="18"/>
              </w:rPr>
              <w:t>Employee + One</w:t>
            </w: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$11,</w:t>
            </w:r>
            <w:r>
              <w:rPr>
                <w:sz w:val="18"/>
                <w:szCs w:val="18"/>
              </w:rPr>
              <w:t>676</w:t>
            </w:r>
          </w:p>
        </w:tc>
      </w:tr>
      <w:tr w:rsidR="008E0206" w:rsidRPr="00EA6A1F" w:rsidTr="008C7536">
        <w:trPr>
          <w:trHeight w:val="230"/>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2664" w:type="dxa"/>
            <w:gridSpan w:val="2"/>
            <w:tcBorders>
              <w:left w:val="single" w:sz="4" w:space="0" w:color="auto"/>
            </w:tcBorders>
            <w:noWrap/>
            <w:tcMar>
              <w:top w:w="13" w:type="dxa"/>
              <w:left w:w="72" w:type="dxa"/>
              <w:bottom w:w="0" w:type="dxa"/>
              <w:right w:w="13" w:type="dxa"/>
            </w:tcMar>
          </w:tcPr>
          <w:p w:rsidR="008E0206" w:rsidRPr="00EA6A1F" w:rsidRDefault="008E0206" w:rsidP="008C7536">
            <w:pPr>
              <w:tabs>
                <w:tab w:val="left" w:pos="496"/>
              </w:tabs>
              <w:spacing w:after="0"/>
              <w:rPr>
                <w:sz w:val="18"/>
                <w:szCs w:val="18"/>
              </w:rPr>
            </w:pPr>
          </w:p>
        </w:tc>
        <w:tc>
          <w:tcPr>
            <w:tcW w:w="1530" w:type="dxa"/>
            <w:gridSpan w:val="2"/>
            <w:tcBorders>
              <w:top w:val="nil"/>
              <w:left w:val="nil"/>
              <w:bottom w:val="nil"/>
              <w:right w:val="single" w:sz="4" w:space="0" w:color="auto"/>
            </w:tcBorders>
          </w:tcPr>
          <w:p w:rsidR="008E0206" w:rsidRPr="00EA6A1F" w:rsidRDefault="008E0206" w:rsidP="008C7536">
            <w:pPr>
              <w:tabs>
                <w:tab w:val="left" w:pos="496"/>
              </w:tabs>
              <w:spacing w:after="0"/>
              <w:rPr>
                <w:sz w:val="18"/>
                <w:szCs w:val="18"/>
              </w:rPr>
            </w:pPr>
            <w:r w:rsidRPr="00EA6A1F">
              <w:rPr>
                <w:sz w:val="18"/>
                <w:szCs w:val="18"/>
              </w:rPr>
              <w:t>Family</w:t>
            </w: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w:t>
            </w:r>
            <w:r>
              <w:rPr>
                <w:sz w:val="18"/>
                <w:szCs w:val="18"/>
              </w:rPr>
              <w:t>17,124</w:t>
            </w:r>
          </w:p>
        </w:tc>
      </w:tr>
      <w:tr w:rsidR="008E0206" w:rsidRPr="00EA6A1F" w:rsidTr="008C7536">
        <w:trPr>
          <w:trHeight w:val="67"/>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6"/>
                <w:szCs w:val="6"/>
              </w:rPr>
            </w:pPr>
          </w:p>
        </w:tc>
        <w:tc>
          <w:tcPr>
            <w:tcW w:w="2664" w:type="dxa"/>
            <w:gridSpan w:val="2"/>
            <w:tcBorders>
              <w:left w:val="single" w:sz="4" w:space="0" w:color="auto"/>
            </w:tcBorders>
            <w:noWrap/>
            <w:tcMar>
              <w:top w:w="13" w:type="dxa"/>
              <w:left w:w="72" w:type="dxa"/>
              <w:bottom w:w="0" w:type="dxa"/>
              <w:right w:w="13" w:type="dxa"/>
            </w:tcMar>
          </w:tcPr>
          <w:p w:rsidR="008E0206" w:rsidRPr="00EA6A1F" w:rsidRDefault="008E0206" w:rsidP="008C7536">
            <w:pPr>
              <w:tabs>
                <w:tab w:val="left" w:pos="496"/>
              </w:tabs>
              <w:spacing w:after="0"/>
              <w:rPr>
                <w:sz w:val="6"/>
                <w:szCs w:val="6"/>
              </w:rPr>
            </w:pPr>
          </w:p>
        </w:tc>
        <w:tc>
          <w:tcPr>
            <w:tcW w:w="1530" w:type="dxa"/>
            <w:gridSpan w:val="2"/>
            <w:tcBorders>
              <w:top w:val="nil"/>
              <w:bottom w:val="nil"/>
              <w:right w:val="single" w:sz="4" w:space="0" w:color="auto"/>
            </w:tcBorders>
          </w:tcPr>
          <w:p w:rsidR="008E0206" w:rsidRPr="00EA6A1F" w:rsidRDefault="008E0206" w:rsidP="008C7536">
            <w:pPr>
              <w:tabs>
                <w:tab w:val="left" w:pos="496"/>
              </w:tabs>
              <w:spacing w:after="0"/>
              <w:rPr>
                <w:sz w:val="6"/>
                <w:szCs w:val="6"/>
              </w:rPr>
            </w:pP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6"/>
                <w:szCs w:val="6"/>
              </w:rPr>
            </w:pPr>
          </w:p>
        </w:tc>
      </w:tr>
      <w:tr w:rsidR="008E0206" w:rsidRPr="00EA6A1F" w:rsidTr="008C7536">
        <w:trPr>
          <w:trHeight w:val="212"/>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2674" w:type="dxa"/>
            <w:gridSpan w:val="2"/>
            <w:vMerge w:val="restart"/>
            <w:tcBorders>
              <w:left w:val="single" w:sz="4" w:space="0" w:color="auto"/>
            </w:tcBorders>
            <w:noWrap/>
            <w:tcMar>
              <w:top w:w="13" w:type="dxa"/>
              <w:left w:w="72" w:type="dxa"/>
              <w:bottom w:w="0" w:type="dxa"/>
              <w:right w:w="13" w:type="dxa"/>
            </w:tcMar>
          </w:tcPr>
          <w:p w:rsidR="008E0206" w:rsidRPr="00EA6A1F" w:rsidRDefault="008E0206" w:rsidP="008C7536">
            <w:pPr>
              <w:tabs>
                <w:tab w:val="left" w:pos="-20"/>
              </w:tabs>
              <w:spacing w:after="0"/>
              <w:ind w:left="344" w:right="162"/>
              <w:rPr>
                <w:b/>
                <w:i/>
                <w:sz w:val="18"/>
                <w:szCs w:val="18"/>
              </w:rPr>
            </w:pPr>
            <w:r w:rsidRPr="00EA6A1F">
              <w:rPr>
                <w:b/>
                <w:i/>
                <w:sz w:val="18"/>
                <w:szCs w:val="18"/>
              </w:rPr>
              <w:t>COVA High Deductible</w:t>
            </w:r>
          </w:p>
        </w:tc>
        <w:tc>
          <w:tcPr>
            <w:tcW w:w="1510" w:type="dxa"/>
            <w:tcBorders>
              <w:top w:val="nil"/>
              <w:bottom w:val="nil"/>
              <w:right w:val="single" w:sz="4" w:space="0" w:color="auto"/>
            </w:tcBorders>
          </w:tcPr>
          <w:p w:rsidR="008E0206" w:rsidRPr="00EA6A1F" w:rsidRDefault="008E0206" w:rsidP="008C7536">
            <w:pPr>
              <w:tabs>
                <w:tab w:val="left" w:pos="496"/>
              </w:tabs>
              <w:spacing w:after="0"/>
              <w:rPr>
                <w:sz w:val="18"/>
                <w:szCs w:val="18"/>
              </w:rPr>
            </w:pPr>
            <w:r w:rsidRPr="00EA6A1F">
              <w:rPr>
                <w:sz w:val="18"/>
                <w:szCs w:val="18"/>
              </w:rPr>
              <w:t>Single</w:t>
            </w: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$5,</w:t>
            </w:r>
            <w:r>
              <w:rPr>
                <w:sz w:val="18"/>
                <w:szCs w:val="18"/>
              </w:rPr>
              <w:t>580</w:t>
            </w:r>
          </w:p>
        </w:tc>
      </w:tr>
      <w:tr w:rsidR="008E0206" w:rsidRPr="00EA6A1F" w:rsidTr="008C7536">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2674" w:type="dxa"/>
            <w:gridSpan w:val="2"/>
            <w:vMerge/>
            <w:tcBorders>
              <w:left w:val="single" w:sz="4" w:space="0" w:color="auto"/>
              <w:bottom w:val="nil"/>
            </w:tcBorders>
            <w:noWrap/>
            <w:tcMar>
              <w:top w:w="13" w:type="dxa"/>
              <w:left w:w="72" w:type="dxa"/>
              <w:bottom w:w="0" w:type="dxa"/>
              <w:right w:w="13" w:type="dxa"/>
            </w:tcMar>
          </w:tcPr>
          <w:p w:rsidR="008E0206" w:rsidRPr="00EA6A1F" w:rsidRDefault="008E0206" w:rsidP="008C7536">
            <w:pPr>
              <w:tabs>
                <w:tab w:val="left" w:pos="-20"/>
                <w:tab w:val="left" w:pos="496"/>
              </w:tabs>
              <w:spacing w:after="0"/>
              <w:rPr>
                <w:sz w:val="18"/>
                <w:szCs w:val="18"/>
              </w:rPr>
            </w:pPr>
          </w:p>
        </w:tc>
        <w:tc>
          <w:tcPr>
            <w:tcW w:w="1510" w:type="dxa"/>
            <w:tcBorders>
              <w:top w:val="nil"/>
              <w:bottom w:val="nil"/>
              <w:right w:val="single" w:sz="4" w:space="0" w:color="auto"/>
            </w:tcBorders>
          </w:tcPr>
          <w:p w:rsidR="008E0206" w:rsidRPr="00EA6A1F" w:rsidRDefault="008E0206" w:rsidP="008C7536">
            <w:pPr>
              <w:tabs>
                <w:tab w:val="left" w:pos="496"/>
              </w:tabs>
              <w:spacing w:after="0"/>
              <w:rPr>
                <w:sz w:val="18"/>
                <w:szCs w:val="18"/>
              </w:rPr>
            </w:pPr>
            <w:r w:rsidRPr="00EA6A1F">
              <w:rPr>
                <w:sz w:val="18"/>
                <w:szCs w:val="18"/>
              </w:rPr>
              <w:t>Employee + One</w:t>
            </w: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$10,</w:t>
            </w:r>
            <w:r>
              <w:rPr>
                <w:sz w:val="18"/>
                <w:szCs w:val="18"/>
              </w:rPr>
              <w:t>368</w:t>
            </w:r>
          </w:p>
        </w:tc>
      </w:tr>
      <w:tr w:rsidR="008E0206" w:rsidRPr="00EA6A1F" w:rsidTr="008C7536">
        <w:trPr>
          <w:trHeight w:val="255"/>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2664" w:type="dxa"/>
            <w:gridSpan w:val="2"/>
            <w:tcBorders>
              <w:top w:val="nil"/>
              <w:left w:val="single" w:sz="4" w:space="0" w:color="auto"/>
              <w:bottom w:val="nil"/>
            </w:tcBorders>
            <w:noWrap/>
            <w:tcMar>
              <w:top w:w="13" w:type="dxa"/>
              <w:left w:w="72" w:type="dxa"/>
              <w:bottom w:w="0" w:type="dxa"/>
              <w:right w:w="13" w:type="dxa"/>
            </w:tcMar>
          </w:tcPr>
          <w:p w:rsidR="008E0206" w:rsidRPr="00EA6A1F" w:rsidRDefault="008E0206" w:rsidP="008C7536">
            <w:pPr>
              <w:tabs>
                <w:tab w:val="left" w:pos="496"/>
              </w:tabs>
              <w:spacing w:after="0"/>
              <w:rPr>
                <w:sz w:val="18"/>
                <w:szCs w:val="18"/>
              </w:rPr>
            </w:pPr>
          </w:p>
        </w:tc>
        <w:tc>
          <w:tcPr>
            <w:tcW w:w="1530" w:type="dxa"/>
            <w:gridSpan w:val="2"/>
            <w:tcBorders>
              <w:top w:val="nil"/>
              <w:bottom w:val="nil"/>
              <w:right w:val="single" w:sz="4" w:space="0" w:color="auto"/>
            </w:tcBorders>
          </w:tcPr>
          <w:p w:rsidR="008E0206" w:rsidRPr="00EA6A1F" w:rsidRDefault="008E0206" w:rsidP="008C7536">
            <w:pPr>
              <w:tabs>
                <w:tab w:val="left" w:pos="496"/>
              </w:tabs>
              <w:spacing w:after="0"/>
              <w:rPr>
                <w:sz w:val="18"/>
                <w:szCs w:val="18"/>
              </w:rPr>
            </w:pPr>
            <w:r w:rsidRPr="00EA6A1F">
              <w:rPr>
                <w:sz w:val="18"/>
                <w:szCs w:val="18"/>
              </w:rPr>
              <w:t>Family</w:t>
            </w: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w:t>
            </w:r>
            <w:r>
              <w:rPr>
                <w:sz w:val="18"/>
                <w:szCs w:val="18"/>
              </w:rPr>
              <w:t>15,144</w:t>
            </w:r>
          </w:p>
        </w:tc>
      </w:tr>
      <w:tr w:rsidR="008E0206" w:rsidRPr="00EA6A1F" w:rsidTr="008C7536">
        <w:trPr>
          <w:trHeight w:val="77"/>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6"/>
                <w:szCs w:val="6"/>
              </w:rPr>
            </w:pPr>
          </w:p>
        </w:tc>
        <w:tc>
          <w:tcPr>
            <w:tcW w:w="2664" w:type="dxa"/>
            <w:gridSpan w:val="2"/>
            <w:tcBorders>
              <w:top w:val="nil"/>
              <w:left w:val="single" w:sz="4" w:space="0" w:color="auto"/>
              <w:bottom w:val="nil"/>
            </w:tcBorders>
            <w:noWrap/>
            <w:tcMar>
              <w:top w:w="13" w:type="dxa"/>
              <w:left w:w="72" w:type="dxa"/>
              <w:bottom w:w="0" w:type="dxa"/>
              <w:right w:w="13" w:type="dxa"/>
            </w:tcMar>
          </w:tcPr>
          <w:p w:rsidR="008E0206" w:rsidRPr="00EA6A1F" w:rsidRDefault="008E0206" w:rsidP="008C7536">
            <w:pPr>
              <w:tabs>
                <w:tab w:val="left" w:pos="496"/>
              </w:tabs>
              <w:spacing w:after="0"/>
              <w:rPr>
                <w:sz w:val="6"/>
                <w:szCs w:val="6"/>
              </w:rPr>
            </w:pPr>
          </w:p>
        </w:tc>
        <w:tc>
          <w:tcPr>
            <w:tcW w:w="1530" w:type="dxa"/>
            <w:gridSpan w:val="2"/>
            <w:tcBorders>
              <w:top w:val="nil"/>
              <w:bottom w:val="nil"/>
              <w:right w:val="single" w:sz="4" w:space="0" w:color="auto"/>
            </w:tcBorders>
          </w:tcPr>
          <w:p w:rsidR="008E0206" w:rsidRPr="00EA6A1F" w:rsidRDefault="008E0206" w:rsidP="008C7536">
            <w:pPr>
              <w:tabs>
                <w:tab w:val="left" w:pos="496"/>
              </w:tabs>
              <w:spacing w:after="0"/>
              <w:rPr>
                <w:sz w:val="6"/>
                <w:szCs w:val="6"/>
              </w:rPr>
            </w:pP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6"/>
                <w:szCs w:val="6"/>
              </w:rPr>
            </w:pPr>
          </w:p>
        </w:tc>
      </w:tr>
      <w:tr w:rsidR="008E0206" w:rsidRPr="00EA6A1F" w:rsidTr="008C7536">
        <w:trPr>
          <w:trHeight w:val="255"/>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2664" w:type="dxa"/>
            <w:gridSpan w:val="2"/>
            <w:tcBorders>
              <w:top w:val="nil"/>
              <w:left w:val="single" w:sz="4" w:space="0" w:color="auto"/>
              <w:bottom w:val="nil"/>
            </w:tcBorders>
            <w:noWrap/>
            <w:tcMar>
              <w:top w:w="13" w:type="dxa"/>
              <w:left w:w="72" w:type="dxa"/>
              <w:bottom w:w="0" w:type="dxa"/>
              <w:right w:w="13" w:type="dxa"/>
            </w:tcMar>
          </w:tcPr>
          <w:p w:rsidR="008E0206" w:rsidRPr="00EA6A1F" w:rsidRDefault="008E0206" w:rsidP="008C7536">
            <w:pPr>
              <w:tabs>
                <w:tab w:val="left" w:pos="326"/>
              </w:tabs>
              <w:spacing w:after="0"/>
              <w:ind w:left="326"/>
              <w:rPr>
                <w:b/>
                <w:i/>
                <w:sz w:val="18"/>
                <w:szCs w:val="18"/>
              </w:rPr>
            </w:pPr>
            <w:proofErr w:type="spellStart"/>
            <w:r w:rsidRPr="00EA6A1F">
              <w:rPr>
                <w:b/>
                <w:i/>
                <w:sz w:val="18"/>
                <w:szCs w:val="18"/>
              </w:rPr>
              <w:t>HealthAware</w:t>
            </w:r>
            <w:proofErr w:type="spellEnd"/>
          </w:p>
        </w:tc>
        <w:tc>
          <w:tcPr>
            <w:tcW w:w="1530" w:type="dxa"/>
            <w:gridSpan w:val="2"/>
            <w:tcBorders>
              <w:top w:val="nil"/>
              <w:bottom w:val="nil"/>
              <w:right w:val="single" w:sz="4" w:space="0" w:color="auto"/>
            </w:tcBorders>
          </w:tcPr>
          <w:p w:rsidR="008E0206" w:rsidRPr="00EA6A1F" w:rsidRDefault="008E0206" w:rsidP="008C7536">
            <w:pPr>
              <w:tabs>
                <w:tab w:val="left" w:pos="496"/>
              </w:tabs>
              <w:spacing w:after="0"/>
              <w:rPr>
                <w:sz w:val="18"/>
                <w:szCs w:val="18"/>
              </w:rPr>
            </w:pPr>
            <w:r w:rsidRPr="00EA6A1F">
              <w:rPr>
                <w:sz w:val="18"/>
                <w:szCs w:val="18"/>
              </w:rPr>
              <w:t>Single</w:t>
            </w: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$6,</w:t>
            </w:r>
            <w:r>
              <w:rPr>
                <w:sz w:val="18"/>
                <w:szCs w:val="18"/>
              </w:rPr>
              <w:t>519</w:t>
            </w:r>
          </w:p>
        </w:tc>
      </w:tr>
      <w:tr w:rsidR="008E0206" w:rsidRPr="00EA6A1F" w:rsidTr="008C7536">
        <w:trPr>
          <w:trHeight w:val="255"/>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2664" w:type="dxa"/>
            <w:gridSpan w:val="2"/>
            <w:tcBorders>
              <w:top w:val="nil"/>
              <w:left w:val="single" w:sz="4" w:space="0" w:color="auto"/>
              <w:bottom w:val="nil"/>
            </w:tcBorders>
            <w:noWrap/>
            <w:tcMar>
              <w:top w:w="13" w:type="dxa"/>
              <w:left w:w="72" w:type="dxa"/>
              <w:bottom w:w="0" w:type="dxa"/>
              <w:right w:w="13" w:type="dxa"/>
            </w:tcMar>
          </w:tcPr>
          <w:p w:rsidR="008E0206" w:rsidRPr="00EA6A1F" w:rsidRDefault="008E0206" w:rsidP="008C7536">
            <w:pPr>
              <w:tabs>
                <w:tab w:val="left" w:pos="496"/>
              </w:tabs>
              <w:spacing w:after="0"/>
              <w:rPr>
                <w:sz w:val="18"/>
                <w:szCs w:val="18"/>
              </w:rPr>
            </w:pPr>
          </w:p>
        </w:tc>
        <w:tc>
          <w:tcPr>
            <w:tcW w:w="1530" w:type="dxa"/>
            <w:gridSpan w:val="2"/>
            <w:tcBorders>
              <w:top w:val="nil"/>
              <w:bottom w:val="nil"/>
              <w:right w:val="single" w:sz="4" w:space="0" w:color="auto"/>
            </w:tcBorders>
          </w:tcPr>
          <w:p w:rsidR="008E0206" w:rsidRPr="00EA6A1F" w:rsidRDefault="008E0206" w:rsidP="008C7536">
            <w:pPr>
              <w:tabs>
                <w:tab w:val="left" w:pos="496"/>
              </w:tabs>
              <w:spacing w:after="0"/>
              <w:rPr>
                <w:sz w:val="18"/>
                <w:szCs w:val="18"/>
              </w:rPr>
            </w:pPr>
            <w:r w:rsidRPr="00EA6A1F">
              <w:rPr>
                <w:sz w:val="18"/>
                <w:szCs w:val="18"/>
              </w:rPr>
              <w:t>Employee + One</w:t>
            </w: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$11,</w:t>
            </w:r>
            <w:r>
              <w:rPr>
                <w:sz w:val="18"/>
                <w:szCs w:val="18"/>
              </w:rPr>
              <w:t>676</w:t>
            </w:r>
          </w:p>
        </w:tc>
      </w:tr>
      <w:tr w:rsidR="008E0206" w:rsidRPr="00EA6A1F" w:rsidTr="008C7536">
        <w:trPr>
          <w:trHeight w:val="255"/>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2664" w:type="dxa"/>
            <w:gridSpan w:val="2"/>
            <w:tcBorders>
              <w:top w:val="nil"/>
              <w:left w:val="single" w:sz="4" w:space="0" w:color="auto"/>
              <w:bottom w:val="nil"/>
            </w:tcBorders>
            <w:noWrap/>
            <w:tcMar>
              <w:top w:w="13" w:type="dxa"/>
              <w:left w:w="72" w:type="dxa"/>
              <w:bottom w:w="0" w:type="dxa"/>
              <w:right w:w="13" w:type="dxa"/>
            </w:tcMar>
          </w:tcPr>
          <w:p w:rsidR="008E0206" w:rsidRPr="00EA6A1F" w:rsidRDefault="008E0206" w:rsidP="008C7536">
            <w:pPr>
              <w:tabs>
                <w:tab w:val="left" w:pos="496"/>
              </w:tabs>
              <w:spacing w:after="0"/>
              <w:rPr>
                <w:sz w:val="18"/>
                <w:szCs w:val="18"/>
              </w:rPr>
            </w:pPr>
          </w:p>
        </w:tc>
        <w:tc>
          <w:tcPr>
            <w:tcW w:w="1530" w:type="dxa"/>
            <w:gridSpan w:val="2"/>
            <w:tcBorders>
              <w:top w:val="nil"/>
              <w:bottom w:val="nil"/>
              <w:right w:val="single" w:sz="4" w:space="0" w:color="auto"/>
            </w:tcBorders>
          </w:tcPr>
          <w:p w:rsidR="008E0206" w:rsidRPr="00EA6A1F" w:rsidRDefault="008E0206" w:rsidP="008C7536">
            <w:pPr>
              <w:tabs>
                <w:tab w:val="left" w:pos="496"/>
              </w:tabs>
              <w:spacing w:after="0"/>
              <w:rPr>
                <w:sz w:val="18"/>
                <w:szCs w:val="18"/>
              </w:rPr>
            </w:pPr>
            <w:r w:rsidRPr="00EA6A1F">
              <w:rPr>
                <w:sz w:val="18"/>
                <w:szCs w:val="18"/>
              </w:rPr>
              <w:t>Family</w:t>
            </w: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w:t>
            </w:r>
            <w:r>
              <w:rPr>
                <w:sz w:val="18"/>
                <w:szCs w:val="18"/>
              </w:rPr>
              <w:t>17,124</w:t>
            </w:r>
          </w:p>
        </w:tc>
      </w:tr>
      <w:tr w:rsidR="008E0206" w:rsidRPr="00EA6A1F" w:rsidTr="008C7536">
        <w:trPr>
          <w:trHeight w:val="67"/>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6"/>
                <w:szCs w:val="6"/>
              </w:rPr>
            </w:pPr>
          </w:p>
        </w:tc>
        <w:tc>
          <w:tcPr>
            <w:tcW w:w="2664" w:type="dxa"/>
            <w:gridSpan w:val="2"/>
            <w:tcBorders>
              <w:top w:val="nil"/>
              <w:left w:val="single" w:sz="4" w:space="0" w:color="auto"/>
              <w:bottom w:val="nil"/>
            </w:tcBorders>
            <w:noWrap/>
            <w:tcMar>
              <w:top w:w="13" w:type="dxa"/>
              <w:left w:w="72" w:type="dxa"/>
              <w:bottom w:w="0" w:type="dxa"/>
              <w:right w:w="13" w:type="dxa"/>
            </w:tcMar>
          </w:tcPr>
          <w:p w:rsidR="008E0206" w:rsidRPr="00EA6A1F" w:rsidRDefault="008E0206" w:rsidP="008C7536">
            <w:pPr>
              <w:tabs>
                <w:tab w:val="left" w:pos="496"/>
              </w:tabs>
              <w:spacing w:after="0"/>
              <w:rPr>
                <w:sz w:val="6"/>
                <w:szCs w:val="6"/>
              </w:rPr>
            </w:pPr>
          </w:p>
        </w:tc>
        <w:tc>
          <w:tcPr>
            <w:tcW w:w="1530" w:type="dxa"/>
            <w:gridSpan w:val="2"/>
            <w:tcBorders>
              <w:top w:val="nil"/>
              <w:bottom w:val="nil"/>
              <w:right w:val="single" w:sz="4" w:space="0" w:color="auto"/>
            </w:tcBorders>
          </w:tcPr>
          <w:p w:rsidR="008E0206" w:rsidRPr="00EA6A1F" w:rsidRDefault="008E0206" w:rsidP="008C7536">
            <w:pPr>
              <w:tabs>
                <w:tab w:val="left" w:pos="496"/>
              </w:tabs>
              <w:spacing w:after="0"/>
              <w:rPr>
                <w:sz w:val="6"/>
                <w:szCs w:val="6"/>
              </w:rPr>
            </w:pP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6"/>
                <w:szCs w:val="6"/>
              </w:rPr>
            </w:pPr>
          </w:p>
        </w:tc>
      </w:tr>
      <w:tr w:rsidR="008E0206" w:rsidRPr="00EA6A1F" w:rsidTr="008C7536">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2674" w:type="dxa"/>
            <w:gridSpan w:val="2"/>
            <w:vMerge w:val="restart"/>
            <w:tcBorders>
              <w:top w:val="nil"/>
              <w:left w:val="single" w:sz="4" w:space="0" w:color="auto"/>
            </w:tcBorders>
            <w:noWrap/>
            <w:tcMar>
              <w:top w:w="13" w:type="dxa"/>
              <w:left w:w="72" w:type="dxa"/>
              <w:bottom w:w="0" w:type="dxa"/>
              <w:right w:w="13" w:type="dxa"/>
            </w:tcMar>
          </w:tcPr>
          <w:p w:rsidR="008E0206" w:rsidRPr="00EA6A1F" w:rsidRDefault="008E0206" w:rsidP="008C7536">
            <w:pPr>
              <w:tabs>
                <w:tab w:val="left" w:pos="-20"/>
              </w:tabs>
              <w:spacing w:after="0"/>
              <w:ind w:left="344" w:right="162"/>
              <w:rPr>
                <w:sz w:val="18"/>
                <w:szCs w:val="18"/>
              </w:rPr>
            </w:pPr>
            <w:r w:rsidRPr="00EA6A1F">
              <w:rPr>
                <w:b/>
                <w:i/>
                <w:sz w:val="18"/>
                <w:szCs w:val="18"/>
              </w:rPr>
              <w:t>Kaiser Permanente</w:t>
            </w:r>
          </w:p>
        </w:tc>
        <w:tc>
          <w:tcPr>
            <w:tcW w:w="1510" w:type="dxa"/>
            <w:tcBorders>
              <w:top w:val="nil"/>
              <w:bottom w:val="nil"/>
              <w:right w:val="single" w:sz="4" w:space="0" w:color="auto"/>
            </w:tcBorders>
          </w:tcPr>
          <w:p w:rsidR="008E0206" w:rsidRPr="00EA6A1F" w:rsidRDefault="008E0206" w:rsidP="008C7536">
            <w:pPr>
              <w:tabs>
                <w:tab w:val="left" w:pos="496"/>
              </w:tabs>
              <w:spacing w:after="0"/>
              <w:rPr>
                <w:sz w:val="18"/>
                <w:szCs w:val="18"/>
              </w:rPr>
            </w:pPr>
            <w:r w:rsidRPr="00EA6A1F">
              <w:rPr>
                <w:sz w:val="18"/>
                <w:szCs w:val="18"/>
              </w:rPr>
              <w:t>Single</w:t>
            </w: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w:t>
            </w:r>
            <w:r>
              <w:rPr>
                <w:sz w:val="18"/>
                <w:szCs w:val="18"/>
              </w:rPr>
              <w:t>6,168</w:t>
            </w:r>
          </w:p>
        </w:tc>
      </w:tr>
      <w:tr w:rsidR="008E0206" w:rsidRPr="00EA6A1F" w:rsidTr="008C7536">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2674" w:type="dxa"/>
            <w:gridSpan w:val="2"/>
            <w:vMerge/>
            <w:tcBorders>
              <w:left w:val="single" w:sz="4" w:space="0" w:color="auto"/>
            </w:tcBorders>
            <w:noWrap/>
            <w:tcMar>
              <w:top w:w="13" w:type="dxa"/>
              <w:left w:w="72" w:type="dxa"/>
              <w:bottom w:w="0" w:type="dxa"/>
              <w:right w:w="13" w:type="dxa"/>
            </w:tcMar>
          </w:tcPr>
          <w:p w:rsidR="008E0206" w:rsidRPr="00EA6A1F" w:rsidRDefault="008E0206" w:rsidP="008C7536">
            <w:pPr>
              <w:tabs>
                <w:tab w:val="left" w:pos="-20"/>
                <w:tab w:val="left" w:pos="496"/>
              </w:tabs>
              <w:spacing w:before="120" w:after="0"/>
              <w:rPr>
                <w:sz w:val="18"/>
                <w:szCs w:val="18"/>
              </w:rPr>
            </w:pPr>
          </w:p>
        </w:tc>
        <w:tc>
          <w:tcPr>
            <w:tcW w:w="1510" w:type="dxa"/>
            <w:tcBorders>
              <w:top w:val="nil"/>
              <w:bottom w:val="nil"/>
              <w:right w:val="single" w:sz="4" w:space="0" w:color="auto"/>
            </w:tcBorders>
          </w:tcPr>
          <w:p w:rsidR="008E0206" w:rsidRPr="00EA6A1F" w:rsidRDefault="008E0206" w:rsidP="008C7536">
            <w:pPr>
              <w:tabs>
                <w:tab w:val="left" w:pos="496"/>
              </w:tabs>
              <w:spacing w:after="0"/>
              <w:rPr>
                <w:sz w:val="18"/>
                <w:szCs w:val="18"/>
              </w:rPr>
            </w:pPr>
            <w:r w:rsidRPr="00EA6A1F">
              <w:rPr>
                <w:sz w:val="18"/>
                <w:szCs w:val="18"/>
              </w:rPr>
              <w:t>Employee + One</w:t>
            </w:r>
          </w:p>
        </w:tc>
        <w:tc>
          <w:tcPr>
            <w:tcW w:w="3040" w:type="dxa"/>
            <w:tcBorders>
              <w:top w:val="nil"/>
              <w:left w:val="single" w:sz="4" w:space="0" w:color="auto"/>
              <w:bottom w:val="nil"/>
              <w:right w:val="single" w:sz="12" w:space="0" w:color="auto"/>
            </w:tcBorders>
            <w:vAlign w:val="bottom"/>
          </w:tcPr>
          <w:p w:rsidR="008E0206" w:rsidRPr="00EA6A1F" w:rsidRDefault="008E0206" w:rsidP="008C7536">
            <w:pPr>
              <w:tabs>
                <w:tab w:val="left" w:pos="-60"/>
              </w:tabs>
              <w:spacing w:after="0"/>
              <w:ind w:left="-60"/>
              <w:jc w:val="center"/>
              <w:rPr>
                <w:sz w:val="18"/>
                <w:szCs w:val="18"/>
              </w:rPr>
            </w:pPr>
            <w:r w:rsidRPr="00EA6A1F">
              <w:rPr>
                <w:sz w:val="18"/>
                <w:szCs w:val="18"/>
              </w:rPr>
              <w:t>$</w:t>
            </w:r>
            <w:r>
              <w:rPr>
                <w:sz w:val="18"/>
                <w:szCs w:val="18"/>
              </w:rPr>
              <w:t>10,956</w:t>
            </w:r>
          </w:p>
        </w:tc>
      </w:tr>
      <w:tr w:rsidR="008E0206" w:rsidRPr="00EA6A1F" w:rsidTr="008C7536">
        <w:trPr>
          <w:trHeight w:val="255"/>
          <w:jc w:val="center"/>
        </w:trPr>
        <w:tc>
          <w:tcPr>
            <w:tcW w:w="1124" w:type="dxa"/>
            <w:gridSpan w:val="2"/>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18"/>
                <w:szCs w:val="18"/>
              </w:rPr>
            </w:pPr>
          </w:p>
        </w:tc>
        <w:tc>
          <w:tcPr>
            <w:tcW w:w="2674" w:type="dxa"/>
            <w:gridSpan w:val="2"/>
            <w:vMerge/>
            <w:tcBorders>
              <w:left w:val="single" w:sz="4" w:space="0" w:color="auto"/>
              <w:bottom w:val="nil"/>
            </w:tcBorders>
            <w:noWrap/>
            <w:tcMar>
              <w:top w:w="13" w:type="dxa"/>
              <w:left w:w="72" w:type="dxa"/>
              <w:bottom w:w="0" w:type="dxa"/>
              <w:right w:w="13" w:type="dxa"/>
            </w:tcMar>
          </w:tcPr>
          <w:p w:rsidR="008E0206" w:rsidRPr="00EA6A1F" w:rsidRDefault="008E0206" w:rsidP="008C7536">
            <w:pPr>
              <w:tabs>
                <w:tab w:val="left" w:pos="-20"/>
                <w:tab w:val="left" w:pos="496"/>
              </w:tabs>
              <w:spacing w:after="0"/>
              <w:rPr>
                <w:sz w:val="18"/>
                <w:szCs w:val="18"/>
              </w:rPr>
            </w:pPr>
          </w:p>
        </w:tc>
        <w:tc>
          <w:tcPr>
            <w:tcW w:w="1510" w:type="dxa"/>
            <w:tcBorders>
              <w:top w:val="nil"/>
              <w:bottom w:val="nil"/>
              <w:right w:val="single" w:sz="4" w:space="0" w:color="auto"/>
            </w:tcBorders>
          </w:tcPr>
          <w:p w:rsidR="008E0206" w:rsidRPr="00EA6A1F" w:rsidRDefault="008E0206" w:rsidP="008C7536">
            <w:pPr>
              <w:tabs>
                <w:tab w:val="left" w:pos="496"/>
              </w:tabs>
              <w:spacing w:after="0"/>
              <w:rPr>
                <w:sz w:val="18"/>
                <w:szCs w:val="18"/>
              </w:rPr>
            </w:pPr>
            <w:r w:rsidRPr="00EA6A1F">
              <w:rPr>
                <w:sz w:val="18"/>
                <w:szCs w:val="18"/>
              </w:rPr>
              <w:t>Family</w:t>
            </w:r>
          </w:p>
        </w:tc>
        <w:tc>
          <w:tcPr>
            <w:tcW w:w="3040" w:type="dxa"/>
            <w:tcBorders>
              <w:top w:val="nil"/>
              <w:left w:val="single" w:sz="4" w:space="0" w:color="auto"/>
              <w:bottom w:val="nil"/>
              <w:right w:val="single" w:sz="12" w:space="0" w:color="auto"/>
            </w:tcBorders>
            <w:vAlign w:val="bottom"/>
          </w:tcPr>
          <w:p w:rsidR="008E0206" w:rsidRPr="00EA6A1F" w:rsidRDefault="008E0206" w:rsidP="008C7536">
            <w:pPr>
              <w:tabs>
                <w:tab w:val="left" w:pos="-60"/>
              </w:tabs>
              <w:spacing w:after="0"/>
              <w:ind w:left="-60"/>
              <w:jc w:val="center"/>
              <w:rPr>
                <w:sz w:val="18"/>
                <w:szCs w:val="18"/>
              </w:rPr>
            </w:pPr>
            <w:r w:rsidRPr="00EA6A1F">
              <w:rPr>
                <w:sz w:val="18"/>
                <w:szCs w:val="18"/>
              </w:rPr>
              <w:t>$</w:t>
            </w:r>
            <w:r>
              <w:rPr>
                <w:sz w:val="18"/>
                <w:szCs w:val="18"/>
              </w:rPr>
              <w:t>16,020</w:t>
            </w:r>
          </w:p>
        </w:tc>
      </w:tr>
      <w:tr w:rsidR="008E0206" w:rsidRPr="00EA6A1F" w:rsidTr="008C7536">
        <w:trPr>
          <w:trHeight w:val="67"/>
          <w:jc w:val="center"/>
        </w:trPr>
        <w:tc>
          <w:tcPr>
            <w:tcW w:w="1114" w:type="dxa"/>
            <w:tcBorders>
              <w:top w:val="nil"/>
              <w:left w:val="single" w:sz="12" w:space="0" w:color="auto"/>
              <w:bottom w:val="nil"/>
              <w:right w:val="single" w:sz="4" w:space="0" w:color="auto"/>
            </w:tcBorders>
            <w:noWrap/>
            <w:tcMar>
              <w:top w:w="13" w:type="dxa"/>
              <w:left w:w="13" w:type="dxa"/>
              <w:bottom w:w="0" w:type="dxa"/>
              <w:right w:w="13" w:type="dxa"/>
            </w:tcMar>
          </w:tcPr>
          <w:p w:rsidR="008E0206" w:rsidRPr="00EA6A1F" w:rsidRDefault="008E0206" w:rsidP="008C7536">
            <w:pPr>
              <w:tabs>
                <w:tab w:val="left" w:pos="-20"/>
                <w:tab w:val="left" w:pos="70"/>
              </w:tabs>
              <w:spacing w:after="0"/>
              <w:ind w:hanging="75"/>
              <w:jc w:val="center"/>
              <w:rPr>
                <w:rFonts w:cs="Arial"/>
                <w:sz w:val="4"/>
                <w:szCs w:val="4"/>
              </w:rPr>
            </w:pPr>
          </w:p>
        </w:tc>
        <w:tc>
          <w:tcPr>
            <w:tcW w:w="2664" w:type="dxa"/>
            <w:gridSpan w:val="2"/>
            <w:tcBorders>
              <w:top w:val="nil"/>
              <w:left w:val="single" w:sz="4" w:space="0" w:color="auto"/>
              <w:bottom w:val="single" w:sz="4" w:space="0" w:color="auto"/>
            </w:tcBorders>
            <w:noWrap/>
            <w:tcMar>
              <w:top w:w="13" w:type="dxa"/>
              <w:left w:w="72" w:type="dxa"/>
              <w:bottom w:w="0" w:type="dxa"/>
              <w:right w:w="13" w:type="dxa"/>
            </w:tcMar>
          </w:tcPr>
          <w:p w:rsidR="008E0206" w:rsidRPr="00EA6A1F" w:rsidRDefault="008E0206" w:rsidP="008C7536">
            <w:pPr>
              <w:tabs>
                <w:tab w:val="left" w:pos="496"/>
              </w:tabs>
              <w:spacing w:after="0"/>
              <w:rPr>
                <w:rFonts w:cs="Arial"/>
                <w:sz w:val="4"/>
                <w:szCs w:val="4"/>
              </w:rPr>
            </w:pPr>
          </w:p>
        </w:tc>
        <w:tc>
          <w:tcPr>
            <w:tcW w:w="1530" w:type="dxa"/>
            <w:gridSpan w:val="2"/>
            <w:tcBorders>
              <w:top w:val="nil"/>
              <w:bottom w:val="single" w:sz="4" w:space="0" w:color="auto"/>
              <w:right w:val="single" w:sz="4" w:space="0" w:color="auto"/>
            </w:tcBorders>
          </w:tcPr>
          <w:p w:rsidR="008E0206" w:rsidRPr="00EA6A1F" w:rsidRDefault="008E0206" w:rsidP="008C7536">
            <w:pPr>
              <w:tabs>
                <w:tab w:val="left" w:pos="496"/>
              </w:tabs>
              <w:spacing w:after="0"/>
              <w:rPr>
                <w:rFonts w:cs="Arial"/>
                <w:sz w:val="4"/>
                <w:szCs w:val="4"/>
              </w:rPr>
            </w:pPr>
          </w:p>
        </w:tc>
        <w:tc>
          <w:tcPr>
            <w:tcW w:w="3040" w:type="dxa"/>
            <w:tcBorders>
              <w:top w:val="nil"/>
              <w:left w:val="single" w:sz="4" w:space="0" w:color="auto"/>
              <w:bottom w:val="nil"/>
              <w:right w:val="single" w:sz="12" w:space="0" w:color="auto"/>
            </w:tcBorders>
          </w:tcPr>
          <w:p w:rsidR="008E0206" w:rsidRPr="00EA6A1F" w:rsidRDefault="008E0206" w:rsidP="008C7536">
            <w:pPr>
              <w:tabs>
                <w:tab w:val="left" w:pos="-60"/>
              </w:tabs>
              <w:spacing w:after="0"/>
              <w:ind w:left="-60"/>
              <w:jc w:val="center"/>
              <w:rPr>
                <w:rFonts w:cs="Arial"/>
                <w:sz w:val="4"/>
                <w:szCs w:val="4"/>
              </w:rPr>
            </w:pPr>
          </w:p>
        </w:tc>
      </w:tr>
      <w:tr w:rsidR="008E0206" w:rsidRPr="00EA6A1F" w:rsidTr="008C7536">
        <w:trPr>
          <w:trHeight w:val="108"/>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8E0206" w:rsidRPr="00EA6A1F" w:rsidRDefault="008E0206" w:rsidP="008C7536">
            <w:pPr>
              <w:tabs>
                <w:tab w:val="left" w:pos="-20"/>
                <w:tab w:val="left" w:pos="70"/>
              </w:tabs>
              <w:spacing w:after="0"/>
              <w:ind w:hanging="75"/>
              <w:jc w:val="center"/>
              <w:rPr>
                <w:rFonts w:cs="Arial"/>
                <w:b/>
                <w:bCs/>
                <w:sz w:val="18"/>
                <w:szCs w:val="18"/>
              </w:rPr>
            </w:pPr>
            <w:r w:rsidRPr="00EA6A1F">
              <w:rPr>
                <w:rFonts w:cs="Arial"/>
                <w:b/>
                <w:bCs/>
                <w:sz w:val="18"/>
                <w:szCs w:val="18"/>
              </w:rPr>
              <w:t>1116</w:t>
            </w:r>
          </w:p>
        </w:tc>
        <w:tc>
          <w:tcPr>
            <w:tcW w:w="4194" w:type="dxa"/>
            <w:gridSpan w:val="4"/>
            <w:tcBorders>
              <w:top w:val="single" w:sz="4" w:space="0" w:color="auto"/>
              <w:left w:val="single" w:sz="8" w:space="0" w:color="auto"/>
              <w:bottom w:val="single" w:sz="8" w:space="0" w:color="auto"/>
              <w:right w:val="single" w:sz="8" w:space="0" w:color="auto"/>
            </w:tcBorders>
            <w:noWrap/>
            <w:tcMar>
              <w:top w:w="43" w:type="dxa"/>
              <w:left w:w="72" w:type="dxa"/>
              <w:bottom w:w="43" w:type="dxa"/>
              <w:right w:w="13" w:type="dxa"/>
            </w:tcMar>
          </w:tcPr>
          <w:p w:rsidR="008E0206" w:rsidRPr="00EA6A1F" w:rsidRDefault="008E0206" w:rsidP="008C7536">
            <w:pPr>
              <w:spacing w:after="0"/>
              <w:ind w:left="108"/>
              <w:rPr>
                <w:rFonts w:cs="Arial"/>
                <w:b/>
                <w:bCs/>
                <w:sz w:val="18"/>
                <w:szCs w:val="18"/>
              </w:rPr>
            </w:pPr>
            <w:r w:rsidRPr="00EA6A1F">
              <w:rPr>
                <w:rFonts w:cs="Arial"/>
                <w:b/>
                <w:bCs/>
                <w:sz w:val="18"/>
                <w:szCs w:val="18"/>
              </w:rPr>
              <w:t>Retiree Health Insurance Credit Premium</w:t>
            </w:r>
          </w:p>
        </w:tc>
        <w:tc>
          <w:tcPr>
            <w:tcW w:w="3040" w:type="dxa"/>
            <w:tcBorders>
              <w:top w:val="single" w:sz="8" w:space="0" w:color="auto"/>
              <w:left w:val="single" w:sz="4" w:space="0" w:color="auto"/>
              <w:bottom w:val="single" w:sz="8" w:space="0" w:color="auto"/>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1.</w:t>
            </w:r>
            <w:r>
              <w:rPr>
                <w:sz w:val="18"/>
                <w:szCs w:val="18"/>
              </w:rPr>
              <w:t>05</w:t>
            </w:r>
            <w:r w:rsidRPr="00EA6A1F">
              <w:rPr>
                <w:sz w:val="18"/>
                <w:szCs w:val="18"/>
              </w:rPr>
              <w:t>%</w:t>
            </w:r>
          </w:p>
        </w:tc>
      </w:tr>
      <w:tr w:rsidR="008E0206" w:rsidRPr="00EA6A1F" w:rsidTr="008C7536">
        <w:trPr>
          <w:trHeight w:val="108"/>
          <w:jc w:val="center"/>
        </w:trPr>
        <w:tc>
          <w:tcPr>
            <w:tcW w:w="1114" w:type="dxa"/>
            <w:tcBorders>
              <w:top w:val="single" w:sz="8" w:space="0" w:color="auto"/>
              <w:left w:val="single" w:sz="12" w:space="0" w:color="auto"/>
              <w:bottom w:val="nil"/>
              <w:right w:val="single" w:sz="8" w:space="0" w:color="auto"/>
            </w:tcBorders>
            <w:noWrap/>
            <w:tcMar>
              <w:top w:w="43" w:type="dxa"/>
              <w:left w:w="13" w:type="dxa"/>
              <w:bottom w:w="43" w:type="dxa"/>
              <w:right w:w="13" w:type="dxa"/>
            </w:tcMar>
          </w:tcPr>
          <w:p w:rsidR="008E0206" w:rsidRPr="00EA6A1F" w:rsidRDefault="008E0206" w:rsidP="008C7536">
            <w:pPr>
              <w:tabs>
                <w:tab w:val="left" w:pos="-20"/>
                <w:tab w:val="left" w:pos="70"/>
              </w:tabs>
              <w:spacing w:after="0"/>
              <w:ind w:hanging="75"/>
              <w:jc w:val="center"/>
              <w:rPr>
                <w:rFonts w:cs="Arial"/>
                <w:b/>
                <w:bCs/>
                <w:sz w:val="18"/>
                <w:szCs w:val="18"/>
              </w:rPr>
            </w:pPr>
            <w:r w:rsidRPr="00EA6A1F">
              <w:rPr>
                <w:rFonts w:cs="Arial"/>
                <w:b/>
                <w:bCs/>
                <w:sz w:val="18"/>
                <w:szCs w:val="18"/>
              </w:rPr>
              <w:t>1117</w:t>
            </w:r>
          </w:p>
        </w:tc>
        <w:tc>
          <w:tcPr>
            <w:tcW w:w="4194" w:type="dxa"/>
            <w:gridSpan w:val="4"/>
            <w:tcBorders>
              <w:top w:val="single" w:sz="8" w:space="0" w:color="auto"/>
              <w:left w:val="single" w:sz="8" w:space="0" w:color="auto"/>
              <w:bottom w:val="nil"/>
              <w:right w:val="single" w:sz="8" w:space="0" w:color="auto"/>
            </w:tcBorders>
            <w:noWrap/>
            <w:tcMar>
              <w:top w:w="43" w:type="dxa"/>
              <w:left w:w="72" w:type="dxa"/>
              <w:bottom w:w="43" w:type="dxa"/>
              <w:right w:w="13" w:type="dxa"/>
            </w:tcMar>
          </w:tcPr>
          <w:p w:rsidR="008E0206" w:rsidRPr="00EA6A1F" w:rsidRDefault="008E0206" w:rsidP="008C7536">
            <w:pPr>
              <w:spacing w:after="0"/>
              <w:ind w:left="108"/>
              <w:rPr>
                <w:rFonts w:cs="Arial"/>
                <w:b/>
                <w:bCs/>
                <w:sz w:val="18"/>
                <w:szCs w:val="18"/>
              </w:rPr>
            </w:pPr>
            <w:r w:rsidRPr="00EA6A1F">
              <w:rPr>
                <w:rFonts w:cs="Arial"/>
                <w:b/>
                <w:bCs/>
                <w:sz w:val="18"/>
                <w:szCs w:val="18"/>
              </w:rPr>
              <w:t>VSDP &amp; Long-Term Disability Insurance</w:t>
            </w:r>
          </w:p>
        </w:tc>
        <w:tc>
          <w:tcPr>
            <w:tcW w:w="3040" w:type="dxa"/>
            <w:tcBorders>
              <w:top w:val="single" w:sz="8" w:space="0" w:color="auto"/>
              <w:left w:val="single" w:sz="4" w:space="0" w:color="auto"/>
              <w:bottom w:val="nil"/>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0.</w:t>
            </w:r>
            <w:r>
              <w:rPr>
                <w:sz w:val="18"/>
                <w:szCs w:val="18"/>
              </w:rPr>
              <w:t>66</w:t>
            </w:r>
            <w:r w:rsidRPr="00EA6A1F">
              <w:rPr>
                <w:sz w:val="18"/>
                <w:szCs w:val="18"/>
              </w:rPr>
              <w:t>%</w:t>
            </w:r>
          </w:p>
        </w:tc>
      </w:tr>
      <w:tr w:rsidR="008E0206" w:rsidRPr="00EA6A1F" w:rsidTr="008C7536">
        <w:trPr>
          <w:trHeight w:val="108"/>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8E0206" w:rsidRPr="00EA6A1F" w:rsidRDefault="008E0206" w:rsidP="008C7536">
            <w:pPr>
              <w:tabs>
                <w:tab w:val="left" w:pos="-20"/>
                <w:tab w:val="left" w:pos="70"/>
              </w:tabs>
              <w:spacing w:after="0"/>
              <w:ind w:hanging="75"/>
              <w:jc w:val="center"/>
              <w:rPr>
                <w:rFonts w:cs="Arial"/>
                <w:b/>
                <w:bCs/>
                <w:sz w:val="18"/>
                <w:szCs w:val="18"/>
              </w:rPr>
            </w:pPr>
            <w:r w:rsidRPr="00EA6A1F">
              <w:rPr>
                <w:rFonts w:cs="Arial"/>
                <w:b/>
                <w:bCs/>
                <w:sz w:val="18"/>
                <w:szCs w:val="18"/>
              </w:rPr>
              <w:t>1118</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8E0206" w:rsidRPr="00EA6A1F" w:rsidRDefault="008E0206" w:rsidP="008C7536">
            <w:pPr>
              <w:spacing w:after="0"/>
              <w:ind w:left="108"/>
              <w:rPr>
                <w:rFonts w:cs="Arial"/>
                <w:b/>
                <w:bCs/>
                <w:sz w:val="18"/>
                <w:szCs w:val="18"/>
              </w:rPr>
            </w:pPr>
            <w:r w:rsidRPr="00EA6A1F">
              <w:rPr>
                <w:rFonts w:cs="Arial"/>
                <w:b/>
                <w:bCs/>
                <w:sz w:val="18"/>
                <w:szCs w:val="18"/>
              </w:rPr>
              <w:t>Teachers Insurance and Annuity</w:t>
            </w:r>
            <w:r w:rsidRPr="00EA6A1F">
              <w:rPr>
                <w:rFonts w:cs="Arial"/>
                <w:b/>
                <w:bCs/>
                <w:sz w:val="18"/>
                <w:szCs w:val="18"/>
                <w:vertAlign w:val="superscript"/>
              </w:rPr>
              <w:t>3</w:t>
            </w:r>
            <w:r w:rsidRPr="00EA6A1F">
              <w:rPr>
                <w:rFonts w:cs="Arial"/>
                <w:b/>
                <w:bCs/>
                <w:sz w:val="18"/>
                <w:szCs w:val="18"/>
              </w:rPr>
              <w:t xml:space="preserve"> Plan 1</w:t>
            </w:r>
          </w:p>
        </w:tc>
        <w:tc>
          <w:tcPr>
            <w:tcW w:w="3040" w:type="dxa"/>
            <w:tcBorders>
              <w:top w:val="single" w:sz="8" w:space="0" w:color="auto"/>
              <w:left w:val="single" w:sz="4" w:space="0" w:color="auto"/>
              <w:bottom w:val="single" w:sz="8" w:space="0" w:color="auto"/>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10.40%</w:t>
            </w:r>
          </w:p>
        </w:tc>
      </w:tr>
      <w:tr w:rsidR="008E0206" w:rsidRPr="00EA6A1F" w:rsidTr="008C7536">
        <w:trPr>
          <w:trHeight w:val="198"/>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8E0206" w:rsidRPr="00EA6A1F" w:rsidRDefault="008E0206" w:rsidP="008C7536">
            <w:pPr>
              <w:tabs>
                <w:tab w:val="left" w:pos="-20"/>
                <w:tab w:val="left" w:pos="70"/>
              </w:tabs>
              <w:spacing w:after="0"/>
              <w:ind w:hanging="75"/>
              <w:jc w:val="center"/>
              <w:rPr>
                <w:rFonts w:cs="Arial"/>
                <w:b/>
                <w:bCs/>
                <w:sz w:val="18"/>
                <w:szCs w:val="18"/>
              </w:rPr>
            </w:pPr>
            <w:r w:rsidRPr="00EA6A1F">
              <w:rPr>
                <w:rFonts w:cs="Arial"/>
                <w:b/>
                <w:bCs/>
                <w:sz w:val="18"/>
                <w:szCs w:val="18"/>
              </w:rPr>
              <w:t>1118</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8E0206" w:rsidRPr="00EA6A1F" w:rsidRDefault="008E0206" w:rsidP="008C7536">
            <w:pPr>
              <w:spacing w:after="0"/>
              <w:ind w:left="108"/>
              <w:rPr>
                <w:rFonts w:cs="Arial"/>
                <w:b/>
                <w:bCs/>
                <w:sz w:val="18"/>
                <w:szCs w:val="18"/>
              </w:rPr>
            </w:pPr>
            <w:r w:rsidRPr="00EA6A1F">
              <w:rPr>
                <w:rFonts w:cs="Arial"/>
                <w:b/>
                <w:bCs/>
                <w:sz w:val="18"/>
                <w:szCs w:val="18"/>
              </w:rPr>
              <w:t>Teachers Insurance and Annuity</w:t>
            </w:r>
            <w:r w:rsidRPr="00EA6A1F">
              <w:rPr>
                <w:rFonts w:cs="Arial"/>
                <w:b/>
                <w:bCs/>
                <w:sz w:val="18"/>
                <w:szCs w:val="18"/>
                <w:vertAlign w:val="superscript"/>
              </w:rPr>
              <w:t>3</w:t>
            </w:r>
            <w:r w:rsidRPr="00EA6A1F">
              <w:rPr>
                <w:rFonts w:cs="Arial"/>
                <w:b/>
                <w:bCs/>
                <w:sz w:val="18"/>
                <w:szCs w:val="18"/>
              </w:rPr>
              <w:t xml:space="preserve"> Plan 2</w:t>
            </w:r>
          </w:p>
        </w:tc>
        <w:tc>
          <w:tcPr>
            <w:tcW w:w="3040" w:type="dxa"/>
            <w:tcBorders>
              <w:top w:val="single" w:sz="8" w:space="0" w:color="auto"/>
              <w:left w:val="single" w:sz="4" w:space="0" w:color="auto"/>
              <w:bottom w:val="single" w:sz="8" w:space="0" w:color="auto"/>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8.50%</w:t>
            </w:r>
          </w:p>
        </w:tc>
      </w:tr>
      <w:tr w:rsidR="008E0206" w:rsidRPr="00EA6A1F" w:rsidTr="008C7536">
        <w:trPr>
          <w:trHeight w:val="108"/>
          <w:jc w:val="center"/>
        </w:trPr>
        <w:tc>
          <w:tcPr>
            <w:tcW w:w="1114" w:type="dxa"/>
            <w:tcBorders>
              <w:top w:val="single" w:sz="8" w:space="0" w:color="auto"/>
              <w:left w:val="single" w:sz="12" w:space="0" w:color="auto"/>
              <w:bottom w:val="single" w:sz="8" w:space="0" w:color="auto"/>
              <w:right w:val="single" w:sz="8" w:space="0" w:color="auto"/>
            </w:tcBorders>
            <w:noWrap/>
            <w:tcMar>
              <w:top w:w="43" w:type="dxa"/>
              <w:left w:w="13" w:type="dxa"/>
              <w:bottom w:w="43" w:type="dxa"/>
              <w:right w:w="13" w:type="dxa"/>
            </w:tcMar>
          </w:tcPr>
          <w:p w:rsidR="008E0206" w:rsidRPr="00EA6A1F" w:rsidRDefault="008E0206" w:rsidP="008C7536">
            <w:pPr>
              <w:tabs>
                <w:tab w:val="left" w:pos="-20"/>
                <w:tab w:val="left" w:pos="70"/>
              </w:tabs>
              <w:spacing w:after="0"/>
              <w:ind w:hanging="75"/>
              <w:jc w:val="center"/>
              <w:rPr>
                <w:rFonts w:cs="Arial"/>
                <w:b/>
                <w:bCs/>
                <w:sz w:val="18"/>
                <w:szCs w:val="18"/>
              </w:rPr>
            </w:pPr>
            <w:r w:rsidRPr="00EA6A1F">
              <w:rPr>
                <w:rFonts w:cs="Arial"/>
                <w:b/>
                <w:bCs/>
                <w:sz w:val="18"/>
                <w:szCs w:val="18"/>
              </w:rPr>
              <w:t>1119</w:t>
            </w:r>
          </w:p>
        </w:tc>
        <w:tc>
          <w:tcPr>
            <w:tcW w:w="4194" w:type="dxa"/>
            <w:gridSpan w:val="4"/>
            <w:tcBorders>
              <w:top w:val="single" w:sz="8" w:space="0" w:color="auto"/>
              <w:left w:val="single" w:sz="8" w:space="0" w:color="auto"/>
              <w:bottom w:val="single" w:sz="8" w:space="0" w:color="auto"/>
              <w:right w:val="single" w:sz="8" w:space="0" w:color="auto"/>
            </w:tcBorders>
            <w:noWrap/>
            <w:tcMar>
              <w:top w:w="43" w:type="dxa"/>
              <w:left w:w="72" w:type="dxa"/>
              <w:bottom w:w="43" w:type="dxa"/>
              <w:right w:w="13" w:type="dxa"/>
            </w:tcMar>
          </w:tcPr>
          <w:p w:rsidR="008E0206" w:rsidRPr="00EA6A1F" w:rsidRDefault="008E0206" w:rsidP="008C7536">
            <w:pPr>
              <w:spacing w:after="0"/>
              <w:ind w:left="108"/>
              <w:rPr>
                <w:rFonts w:cs="Arial"/>
                <w:b/>
                <w:bCs/>
                <w:sz w:val="18"/>
                <w:szCs w:val="18"/>
              </w:rPr>
            </w:pPr>
            <w:r w:rsidRPr="00EA6A1F">
              <w:rPr>
                <w:rFonts w:cs="Arial"/>
                <w:b/>
                <w:bCs/>
                <w:sz w:val="18"/>
                <w:szCs w:val="18"/>
              </w:rPr>
              <w:t>Defined Contribution Plan</w:t>
            </w:r>
            <w:r w:rsidRPr="00EA6A1F">
              <w:rPr>
                <w:rFonts w:cs="Arial"/>
                <w:b/>
                <w:bCs/>
                <w:sz w:val="18"/>
                <w:szCs w:val="18"/>
                <w:vertAlign w:val="superscript"/>
              </w:rPr>
              <w:t>4</w:t>
            </w:r>
          </w:p>
        </w:tc>
        <w:tc>
          <w:tcPr>
            <w:tcW w:w="3040" w:type="dxa"/>
            <w:tcBorders>
              <w:top w:val="single" w:sz="8" w:space="0" w:color="auto"/>
              <w:left w:val="single" w:sz="4" w:space="0" w:color="auto"/>
              <w:bottom w:val="single" w:sz="8" w:space="0" w:color="auto"/>
              <w:right w:val="single" w:sz="12" w:space="0" w:color="auto"/>
            </w:tcBorders>
          </w:tcPr>
          <w:p w:rsidR="008E0206" w:rsidRPr="00EA6A1F" w:rsidRDefault="008E0206" w:rsidP="008C7536">
            <w:pPr>
              <w:tabs>
                <w:tab w:val="left" w:pos="-60"/>
              </w:tabs>
              <w:spacing w:after="0"/>
              <w:ind w:left="-60"/>
              <w:jc w:val="center"/>
              <w:rPr>
                <w:sz w:val="18"/>
                <w:szCs w:val="18"/>
              </w:rPr>
            </w:pPr>
            <w:r w:rsidRPr="00EA6A1F">
              <w:rPr>
                <w:sz w:val="18"/>
                <w:szCs w:val="18"/>
              </w:rPr>
              <w:t>10.40%</w:t>
            </w:r>
          </w:p>
        </w:tc>
      </w:tr>
      <w:tr w:rsidR="008E0206" w:rsidRPr="00EA6A1F" w:rsidTr="008C7536">
        <w:trPr>
          <w:trHeight w:val="225"/>
          <w:jc w:val="center"/>
        </w:trPr>
        <w:tc>
          <w:tcPr>
            <w:tcW w:w="1114" w:type="dxa"/>
            <w:tcBorders>
              <w:top w:val="single" w:sz="8" w:space="0" w:color="auto"/>
              <w:left w:val="single" w:sz="12" w:space="0" w:color="auto"/>
              <w:bottom w:val="single" w:sz="12" w:space="0" w:color="auto"/>
              <w:right w:val="single" w:sz="8" w:space="0" w:color="auto"/>
            </w:tcBorders>
            <w:noWrap/>
            <w:tcMar>
              <w:top w:w="43" w:type="dxa"/>
              <w:left w:w="13" w:type="dxa"/>
              <w:bottom w:w="43" w:type="dxa"/>
              <w:right w:w="13" w:type="dxa"/>
            </w:tcMar>
          </w:tcPr>
          <w:p w:rsidR="008E0206" w:rsidRPr="00EA6A1F" w:rsidRDefault="008E0206" w:rsidP="008C7536">
            <w:pPr>
              <w:tabs>
                <w:tab w:val="left" w:pos="-20"/>
                <w:tab w:val="left" w:pos="70"/>
              </w:tabs>
              <w:spacing w:after="0"/>
              <w:ind w:hanging="75"/>
              <w:jc w:val="center"/>
              <w:rPr>
                <w:rFonts w:cs="Arial"/>
                <w:b/>
                <w:bCs/>
                <w:sz w:val="18"/>
                <w:szCs w:val="18"/>
              </w:rPr>
            </w:pPr>
            <w:r w:rsidRPr="00EA6A1F">
              <w:rPr>
                <w:rFonts w:cs="Arial"/>
                <w:b/>
                <w:bCs/>
                <w:sz w:val="18"/>
                <w:szCs w:val="18"/>
              </w:rPr>
              <w:t>1138</w:t>
            </w:r>
          </w:p>
        </w:tc>
        <w:tc>
          <w:tcPr>
            <w:tcW w:w="4194" w:type="dxa"/>
            <w:gridSpan w:val="4"/>
            <w:tcBorders>
              <w:top w:val="single" w:sz="8" w:space="0" w:color="auto"/>
              <w:left w:val="single" w:sz="8" w:space="0" w:color="auto"/>
              <w:bottom w:val="single" w:sz="12" w:space="0" w:color="auto"/>
              <w:right w:val="single" w:sz="8" w:space="0" w:color="auto"/>
            </w:tcBorders>
            <w:noWrap/>
            <w:tcMar>
              <w:top w:w="43" w:type="dxa"/>
              <w:left w:w="72" w:type="dxa"/>
              <w:bottom w:w="43" w:type="dxa"/>
              <w:right w:w="13" w:type="dxa"/>
            </w:tcMar>
          </w:tcPr>
          <w:p w:rsidR="008E0206" w:rsidRPr="00EA6A1F" w:rsidRDefault="008E0206" w:rsidP="008C7536">
            <w:pPr>
              <w:spacing w:after="0"/>
              <w:ind w:left="108"/>
              <w:rPr>
                <w:rFonts w:cs="Arial"/>
                <w:b/>
                <w:bCs/>
                <w:sz w:val="18"/>
                <w:szCs w:val="18"/>
              </w:rPr>
            </w:pPr>
            <w:r w:rsidRPr="00EA6A1F">
              <w:rPr>
                <w:rFonts w:cs="Arial"/>
                <w:b/>
                <w:bCs/>
                <w:sz w:val="18"/>
                <w:szCs w:val="18"/>
              </w:rPr>
              <w:t>Deferred Compensation Match Payments</w:t>
            </w:r>
          </w:p>
        </w:tc>
        <w:tc>
          <w:tcPr>
            <w:tcW w:w="3040" w:type="dxa"/>
            <w:tcBorders>
              <w:top w:val="single" w:sz="8" w:space="0" w:color="auto"/>
              <w:left w:val="single" w:sz="4" w:space="0" w:color="auto"/>
              <w:bottom w:val="single" w:sz="12" w:space="0" w:color="auto"/>
              <w:right w:val="single" w:sz="12" w:space="0" w:color="auto"/>
            </w:tcBorders>
          </w:tcPr>
          <w:p w:rsidR="008E0206" w:rsidRPr="00EA6A1F" w:rsidRDefault="008E0206" w:rsidP="008C7536">
            <w:pPr>
              <w:tabs>
                <w:tab w:val="left" w:pos="89"/>
              </w:tabs>
              <w:spacing w:after="0"/>
              <w:ind w:left="89"/>
              <w:rPr>
                <w:sz w:val="18"/>
                <w:szCs w:val="18"/>
              </w:rPr>
            </w:pPr>
            <w:r w:rsidRPr="00EA6A1F">
              <w:rPr>
                <w:sz w:val="18"/>
                <w:szCs w:val="18"/>
              </w:rPr>
              <w:t>One-half of employee’s contribution per pay period, up to a max of $20 per pay period or $480 annually</w:t>
            </w:r>
          </w:p>
        </w:tc>
      </w:tr>
    </w:tbl>
    <w:p w:rsidR="008E0206" w:rsidRPr="00EA6A1F" w:rsidRDefault="008E0206" w:rsidP="008E0206">
      <w:pPr>
        <w:tabs>
          <w:tab w:val="left" w:pos="-630"/>
        </w:tabs>
        <w:spacing w:before="120" w:after="0"/>
        <w:ind w:left="86" w:right="14" w:hanging="86"/>
        <w:rPr>
          <w:rFonts w:ascii="Bookman Old Style" w:hAnsi="Bookman Old Style"/>
          <w:sz w:val="14"/>
          <w:szCs w:val="14"/>
        </w:rPr>
      </w:pPr>
      <w:r w:rsidRPr="00EA6A1F">
        <w:rPr>
          <w:rFonts w:ascii="Bookman Old Style" w:hAnsi="Bookman Old Style"/>
          <w:sz w:val="14"/>
          <w:szCs w:val="14"/>
          <w:vertAlign w:val="superscript"/>
        </w:rPr>
        <w:t xml:space="preserve">1 </w:t>
      </w:r>
      <w:r w:rsidRPr="00EA6A1F">
        <w:rPr>
          <w:rFonts w:ascii="Bookman Old Style" w:hAnsi="Bookman Old Style"/>
          <w:sz w:val="14"/>
          <w:szCs w:val="14"/>
        </w:rPr>
        <w:t>Percentages refer to percent of salaries.  Health insurance premiums are the annual employer dollar cost for an individual.</w:t>
      </w:r>
    </w:p>
    <w:p w:rsidR="008E0206" w:rsidRPr="00EA6A1F" w:rsidRDefault="008E0206" w:rsidP="008E0206">
      <w:pPr>
        <w:tabs>
          <w:tab w:val="left" w:pos="-630"/>
        </w:tabs>
        <w:spacing w:before="40" w:after="0"/>
        <w:ind w:left="86" w:right="14" w:hanging="86"/>
        <w:rPr>
          <w:rFonts w:ascii="Bookman Old Style" w:hAnsi="Bookman Old Style"/>
          <w:sz w:val="14"/>
          <w:szCs w:val="14"/>
        </w:rPr>
      </w:pPr>
      <w:r w:rsidRPr="00EA6A1F">
        <w:rPr>
          <w:rFonts w:ascii="Bookman Old Style" w:hAnsi="Bookman Old Style"/>
          <w:sz w:val="14"/>
          <w:szCs w:val="14"/>
          <w:vertAlign w:val="superscript"/>
        </w:rPr>
        <w:t xml:space="preserve">2 </w:t>
      </w:r>
      <w:r>
        <w:rPr>
          <w:rFonts w:ascii="Bookman Old Style" w:hAnsi="Bookman Old Style"/>
          <w:sz w:val="14"/>
          <w:szCs w:val="14"/>
        </w:rPr>
        <w:t xml:space="preserve">The </w:t>
      </w:r>
      <w:r w:rsidRPr="00EA6A1F">
        <w:rPr>
          <w:rFonts w:ascii="Bookman Old Style" w:hAnsi="Bookman Old Style"/>
          <w:sz w:val="14"/>
          <w:szCs w:val="14"/>
        </w:rPr>
        <w:t xml:space="preserve">Social Security cap applies to calendar year </w:t>
      </w:r>
      <w:r>
        <w:rPr>
          <w:rFonts w:ascii="Bookman Old Style" w:hAnsi="Bookman Old Style"/>
          <w:sz w:val="14"/>
          <w:szCs w:val="14"/>
        </w:rPr>
        <w:t>2015</w:t>
      </w:r>
      <w:r w:rsidRPr="00EA6A1F">
        <w:rPr>
          <w:rFonts w:ascii="Bookman Old Style" w:hAnsi="Bookman Old Style"/>
          <w:sz w:val="14"/>
          <w:szCs w:val="14"/>
        </w:rPr>
        <w:t xml:space="preserve">.  Future year caps are unknown at this time.  </w:t>
      </w:r>
    </w:p>
    <w:p w:rsidR="008E0206" w:rsidRPr="00EA6A1F" w:rsidRDefault="008E0206" w:rsidP="008E0206">
      <w:pPr>
        <w:pStyle w:val="littlebullets"/>
        <w:tabs>
          <w:tab w:val="clear" w:pos="540"/>
          <w:tab w:val="clear" w:pos="900"/>
          <w:tab w:val="clear" w:pos="1260"/>
          <w:tab w:val="clear" w:pos="1620"/>
          <w:tab w:val="clear" w:pos="3240"/>
          <w:tab w:val="clear" w:pos="5040"/>
          <w:tab w:val="left" w:pos="-630"/>
        </w:tabs>
        <w:spacing w:before="40" w:after="0" w:line="240" w:lineRule="auto"/>
        <w:ind w:left="86" w:right="14" w:hanging="86"/>
        <w:rPr>
          <w:rFonts w:ascii="Bookman Old Style" w:hAnsi="Bookman Old Style"/>
          <w:sz w:val="14"/>
          <w:szCs w:val="14"/>
        </w:rPr>
      </w:pPr>
      <w:r w:rsidRPr="00EA6A1F">
        <w:rPr>
          <w:rFonts w:ascii="Bookman Old Style" w:hAnsi="Bookman Old Style"/>
          <w:sz w:val="14"/>
          <w:szCs w:val="14"/>
          <w:vertAlign w:val="superscript"/>
        </w:rPr>
        <w:t xml:space="preserve">3 </w:t>
      </w:r>
      <w:r w:rsidRPr="00EA6A1F">
        <w:rPr>
          <w:rFonts w:ascii="Bookman Old Style" w:hAnsi="Bookman Old Style"/>
          <w:sz w:val="14"/>
          <w:szCs w:val="14"/>
        </w:rPr>
        <w:t>For institutions of higher education: This includes alternative retirement options, such as TIAA-CREF, for those employees as defined in § 51.1-126 of the Code of Virginia. Plan 1 employees are those employees hired before July 1, 2010.  Plan 2 employees were hired after June 30, 2010.</w:t>
      </w:r>
    </w:p>
    <w:p w:rsidR="008E0206" w:rsidRDefault="008E0206" w:rsidP="008E0206">
      <w:pPr>
        <w:pStyle w:val="littlebullets"/>
        <w:tabs>
          <w:tab w:val="clear" w:pos="540"/>
          <w:tab w:val="clear" w:pos="900"/>
          <w:tab w:val="clear" w:pos="1260"/>
          <w:tab w:val="clear" w:pos="1620"/>
          <w:tab w:val="clear" w:pos="3240"/>
          <w:tab w:val="clear" w:pos="5040"/>
          <w:tab w:val="left" w:pos="-720"/>
        </w:tabs>
        <w:spacing w:before="40" w:after="0" w:line="240" w:lineRule="auto"/>
        <w:ind w:left="86" w:right="14" w:hanging="86"/>
        <w:rPr>
          <w:rFonts w:ascii="Bookman Old Style" w:hAnsi="Bookman Old Style"/>
          <w:sz w:val="14"/>
          <w:szCs w:val="14"/>
        </w:rPr>
      </w:pPr>
      <w:r w:rsidRPr="00EA6A1F">
        <w:rPr>
          <w:rFonts w:ascii="Bookman Old Style" w:hAnsi="Bookman Old Style"/>
          <w:sz w:val="14"/>
          <w:szCs w:val="14"/>
          <w:vertAlign w:val="superscript"/>
        </w:rPr>
        <w:t xml:space="preserve">4 </w:t>
      </w:r>
      <w:r w:rsidRPr="00EA6A1F">
        <w:rPr>
          <w:rFonts w:ascii="Bookman Old Style" w:hAnsi="Bookman Old Style"/>
          <w:sz w:val="14"/>
          <w:szCs w:val="14"/>
        </w:rPr>
        <w:t>Used for employees eligible for a defined contribution plan established pursuant to § 51.1-126.5 of the Code of Virginia.</w:t>
      </w:r>
      <w:r w:rsidRPr="0038049A">
        <w:rPr>
          <w:rFonts w:ascii="Bookman Old Style" w:hAnsi="Bookman Old Style"/>
          <w:sz w:val="14"/>
          <w:szCs w:val="14"/>
        </w:rPr>
        <w:t xml:space="preserve"> </w:t>
      </w:r>
    </w:p>
    <w:p w:rsidR="00675A55" w:rsidRDefault="00675A55">
      <w:pPr>
        <w:rPr>
          <w:rFonts w:ascii="Calibri" w:eastAsia="Times New Roman" w:hAnsi="Calibri" w:cs="Times New Roman"/>
          <w:b/>
          <w:bCs/>
          <w:color w:val="4F81BD"/>
          <w:sz w:val="48"/>
          <w:szCs w:val="48"/>
        </w:rPr>
      </w:pPr>
      <w:r>
        <w:br w:type="page"/>
      </w:r>
    </w:p>
    <w:p w:rsidR="005D67BC" w:rsidRPr="00DD214B" w:rsidRDefault="005D67BC" w:rsidP="00804ED8">
      <w:pPr>
        <w:pStyle w:val="MyHeading"/>
      </w:pPr>
      <w:bookmarkStart w:id="8" w:name="_Toc426367016"/>
      <w:r w:rsidRPr="00DD214B">
        <w:lastRenderedPageBreak/>
        <w:t>Nonpersonal Services</w:t>
      </w:r>
      <w:bookmarkEnd w:id="8"/>
    </w:p>
    <w:p w:rsidR="00DD214B" w:rsidRPr="00003579" w:rsidRDefault="00607693" w:rsidP="00DD214B">
      <w:pPr>
        <w:pStyle w:val="HelpTopic"/>
        <w:spacing w:before="0" w:after="0"/>
        <w:jc w:val="center"/>
        <w:rPr>
          <w:sz w:val="20"/>
          <w:szCs w:val="20"/>
        </w:rPr>
      </w:pPr>
      <w:r>
        <w:rPr>
          <w:rFonts w:asciiTheme="majorHAnsi" w:hAnsiTheme="majorHAnsi"/>
          <w:sz w:val="20"/>
          <w:szCs w:val="20"/>
        </w:rPr>
        <w:pict>
          <v:rect id="_x0000_i1031" style="width:468pt;height:1.5pt" o:hralign="center" o:hrstd="t" o:hr="t" fillcolor="#a0a0a0" stroked="f"/>
        </w:pict>
      </w:r>
    </w:p>
    <w:p w:rsidR="005D67BC" w:rsidRPr="00675A55" w:rsidRDefault="005D67BC" w:rsidP="005D67BC">
      <w:pPr>
        <w:pStyle w:val="StyleTimesNewRomanAfter4pt"/>
        <w:spacing w:after="0"/>
        <w:ind w:firstLine="0"/>
        <w:rPr>
          <w:rFonts w:asciiTheme="minorHAnsi" w:hAnsiTheme="minorHAnsi"/>
          <w:sz w:val="22"/>
          <w:szCs w:val="22"/>
        </w:rPr>
      </w:pPr>
      <w:r w:rsidRPr="00675A55">
        <w:rPr>
          <w:rFonts w:asciiTheme="minorHAnsi" w:hAnsiTheme="minorHAnsi"/>
          <w:sz w:val="22"/>
          <w:szCs w:val="22"/>
        </w:rPr>
        <w:t xml:space="preserve">For nonpersonal services, you </w:t>
      </w:r>
      <w:r w:rsidR="00CF1B6E" w:rsidRPr="00675A55">
        <w:rPr>
          <w:rFonts w:asciiTheme="minorHAnsi" w:hAnsiTheme="minorHAnsi"/>
          <w:sz w:val="22"/>
          <w:szCs w:val="22"/>
        </w:rPr>
        <w:t>should</w:t>
      </w:r>
      <w:r w:rsidRPr="00675A55">
        <w:rPr>
          <w:rFonts w:asciiTheme="minorHAnsi" w:hAnsiTheme="minorHAnsi"/>
          <w:sz w:val="22"/>
          <w:szCs w:val="22"/>
        </w:rPr>
        <w:t xml:space="preserve"> array </w:t>
      </w:r>
      <w:r w:rsidR="00077083" w:rsidRPr="00675A55">
        <w:rPr>
          <w:rFonts w:asciiTheme="minorHAnsi" w:hAnsiTheme="minorHAnsi"/>
          <w:sz w:val="22"/>
          <w:szCs w:val="22"/>
        </w:rPr>
        <w:t xml:space="preserve">any applicable changes </w:t>
      </w:r>
      <w:r w:rsidRPr="00675A55">
        <w:rPr>
          <w:rFonts w:asciiTheme="minorHAnsi" w:hAnsiTheme="minorHAnsi"/>
          <w:sz w:val="22"/>
          <w:szCs w:val="22"/>
        </w:rPr>
        <w:t>by major object of expenditure unless a mor</w:t>
      </w:r>
      <w:r w:rsidR="00077083" w:rsidRPr="00675A55">
        <w:rPr>
          <w:rFonts w:asciiTheme="minorHAnsi" w:hAnsiTheme="minorHAnsi"/>
          <w:sz w:val="22"/>
          <w:szCs w:val="22"/>
        </w:rPr>
        <w:t xml:space="preserve">e detailed subobject detail </w:t>
      </w:r>
      <w:r w:rsidRPr="00675A55">
        <w:rPr>
          <w:rFonts w:asciiTheme="minorHAnsi" w:hAnsiTheme="minorHAnsi"/>
          <w:sz w:val="22"/>
          <w:szCs w:val="22"/>
        </w:rPr>
        <w:t xml:space="preserve">is </w:t>
      </w:r>
      <w:r w:rsidR="00CF1B6E" w:rsidRPr="00675A55">
        <w:rPr>
          <w:rFonts w:asciiTheme="minorHAnsi" w:hAnsiTheme="minorHAnsi"/>
          <w:sz w:val="22"/>
          <w:szCs w:val="22"/>
        </w:rPr>
        <w:t>utilized in your base budget</w:t>
      </w:r>
      <w:r w:rsidRPr="00675A55">
        <w:rPr>
          <w:rFonts w:asciiTheme="minorHAnsi" w:hAnsiTheme="minorHAnsi"/>
          <w:sz w:val="22"/>
          <w:szCs w:val="22"/>
        </w:rPr>
        <w:t xml:space="preserve">.  In order to obtain more detailed and accurate information about selected expenses, you </w:t>
      </w:r>
      <w:r w:rsidR="00CF1B6E" w:rsidRPr="00675A55">
        <w:rPr>
          <w:rFonts w:asciiTheme="minorHAnsi" w:hAnsiTheme="minorHAnsi"/>
          <w:sz w:val="22"/>
          <w:szCs w:val="22"/>
        </w:rPr>
        <w:t>should</w:t>
      </w:r>
      <w:r w:rsidRPr="00675A55">
        <w:rPr>
          <w:rFonts w:asciiTheme="minorHAnsi" w:hAnsiTheme="minorHAnsi"/>
          <w:sz w:val="22"/>
          <w:szCs w:val="22"/>
        </w:rPr>
        <w:t xml:space="preserve"> use the subobject codes listed </w:t>
      </w:r>
      <w:r w:rsidR="00FD005B" w:rsidRPr="00675A55">
        <w:rPr>
          <w:rFonts w:asciiTheme="minorHAnsi" w:hAnsiTheme="minorHAnsi"/>
          <w:sz w:val="22"/>
          <w:szCs w:val="22"/>
        </w:rPr>
        <w:t>below</w:t>
      </w:r>
      <w:r w:rsidR="001F18A7" w:rsidRPr="00675A55">
        <w:rPr>
          <w:rFonts w:asciiTheme="minorHAnsi" w:hAnsiTheme="minorHAnsi"/>
          <w:sz w:val="22"/>
          <w:szCs w:val="22"/>
        </w:rPr>
        <w:t xml:space="preserve">, </w:t>
      </w:r>
      <w:r w:rsidR="00CF1B6E" w:rsidRPr="00675A55">
        <w:rPr>
          <w:rFonts w:asciiTheme="minorHAnsi" w:hAnsiTheme="minorHAnsi"/>
          <w:sz w:val="22"/>
          <w:szCs w:val="22"/>
        </w:rPr>
        <w:t xml:space="preserve">especially if they have been used in your base budget and </w:t>
      </w:r>
      <w:r w:rsidR="001F18A7" w:rsidRPr="00675A55">
        <w:rPr>
          <w:rFonts w:asciiTheme="minorHAnsi" w:hAnsiTheme="minorHAnsi"/>
          <w:sz w:val="22"/>
          <w:szCs w:val="22"/>
        </w:rPr>
        <w:t xml:space="preserve">if </w:t>
      </w:r>
      <w:r w:rsidR="00CF1B6E" w:rsidRPr="00675A55">
        <w:rPr>
          <w:rFonts w:asciiTheme="minorHAnsi" w:hAnsiTheme="minorHAnsi"/>
          <w:sz w:val="22"/>
          <w:szCs w:val="22"/>
        </w:rPr>
        <w:t xml:space="preserve">they are </w:t>
      </w:r>
      <w:r w:rsidR="001F18A7" w:rsidRPr="00675A55">
        <w:rPr>
          <w:rFonts w:asciiTheme="minorHAnsi" w:hAnsiTheme="minorHAnsi"/>
          <w:sz w:val="22"/>
          <w:szCs w:val="22"/>
        </w:rPr>
        <w:t>applicable to your anticipated expenses</w:t>
      </w:r>
      <w:r w:rsidR="00FD005B" w:rsidRPr="00675A55">
        <w:rPr>
          <w:rFonts w:asciiTheme="minorHAnsi" w:hAnsiTheme="minorHAnsi"/>
          <w:sz w:val="22"/>
          <w:szCs w:val="22"/>
        </w:rPr>
        <w:t xml:space="preserve">.  </w:t>
      </w:r>
      <w:r w:rsidR="008A3E82" w:rsidRPr="00675A55">
        <w:rPr>
          <w:rFonts w:asciiTheme="minorHAnsi" w:hAnsiTheme="minorHAnsi"/>
          <w:sz w:val="22"/>
          <w:szCs w:val="22"/>
        </w:rPr>
        <w:t>T</w:t>
      </w:r>
      <w:r w:rsidRPr="00675A55">
        <w:rPr>
          <w:rFonts w:asciiTheme="minorHAnsi" w:hAnsiTheme="minorHAnsi"/>
          <w:sz w:val="22"/>
          <w:szCs w:val="22"/>
        </w:rPr>
        <w:t>he purpose of collecting budget information at the more detailed subobject level for these selected subobject</w:t>
      </w:r>
      <w:r w:rsidR="00FD005B" w:rsidRPr="00675A55">
        <w:rPr>
          <w:rFonts w:asciiTheme="minorHAnsi" w:hAnsiTheme="minorHAnsi"/>
          <w:sz w:val="22"/>
          <w:szCs w:val="22"/>
        </w:rPr>
        <w:t xml:space="preserve"> codes</w:t>
      </w:r>
      <w:r w:rsidRPr="00675A55">
        <w:rPr>
          <w:rFonts w:asciiTheme="minorHAnsi" w:hAnsiTheme="minorHAnsi"/>
          <w:sz w:val="22"/>
          <w:szCs w:val="22"/>
        </w:rPr>
        <w:t xml:space="preserve"> is to better identify these areas of cost and to more completely understand the impact of agency based rate changes.  In other cases, the subobject detail represents an area targeted for cost control and/or management, or an area where better tracking of costs are needed.</w:t>
      </w:r>
    </w:p>
    <w:p w:rsidR="00FB3FE0" w:rsidRPr="00675A55" w:rsidRDefault="005D67BC" w:rsidP="006522C9">
      <w:pPr>
        <w:pStyle w:val="StyleTimesNewRomanAfter4pt"/>
        <w:ind w:firstLine="0"/>
        <w:rPr>
          <w:rFonts w:asciiTheme="minorHAnsi" w:hAnsiTheme="minorHAnsi"/>
          <w:sz w:val="22"/>
          <w:szCs w:val="22"/>
        </w:rPr>
      </w:pPr>
      <w:r w:rsidRPr="00675A55">
        <w:rPr>
          <w:rFonts w:asciiTheme="minorHAnsi" w:hAnsiTheme="minorHAnsi"/>
          <w:sz w:val="22"/>
          <w:szCs w:val="22"/>
        </w:rPr>
        <w:t xml:space="preserve">Any remaining dollar amount for nonpersonal services </w:t>
      </w:r>
      <w:r w:rsidR="00C25AC1" w:rsidRPr="00675A55">
        <w:rPr>
          <w:rFonts w:asciiTheme="minorHAnsi" w:hAnsiTheme="minorHAnsi"/>
          <w:sz w:val="22"/>
          <w:szCs w:val="22"/>
        </w:rPr>
        <w:t xml:space="preserve">beyond those required in the list below </w:t>
      </w:r>
      <w:r w:rsidRPr="00675A55">
        <w:rPr>
          <w:rFonts w:asciiTheme="minorHAnsi" w:hAnsiTheme="minorHAnsi"/>
          <w:sz w:val="22"/>
          <w:szCs w:val="22"/>
        </w:rPr>
        <w:t xml:space="preserve">may be grouped in the “xx95” convenience codes, which are </w:t>
      </w:r>
      <w:r w:rsidR="00FB3FE0" w:rsidRPr="00675A55">
        <w:rPr>
          <w:rFonts w:asciiTheme="minorHAnsi" w:hAnsiTheme="minorHAnsi"/>
          <w:sz w:val="22"/>
          <w:szCs w:val="22"/>
        </w:rPr>
        <w:t xml:space="preserve">listed </w:t>
      </w:r>
      <w:r w:rsidR="00C25AC1" w:rsidRPr="00675A55">
        <w:rPr>
          <w:rFonts w:asciiTheme="minorHAnsi" w:hAnsiTheme="minorHAnsi"/>
          <w:sz w:val="22"/>
          <w:szCs w:val="22"/>
        </w:rPr>
        <w:t>on the following page</w:t>
      </w:r>
      <w:r w:rsidRPr="00675A55">
        <w:rPr>
          <w:rFonts w:asciiTheme="minorHAnsi" w:hAnsiTheme="minorHAnsi"/>
          <w:sz w:val="22"/>
          <w:szCs w:val="22"/>
        </w:rPr>
        <w:t xml:space="preserve">.  </w:t>
      </w:r>
      <w:r w:rsidR="0038049A" w:rsidRPr="00675A55">
        <w:rPr>
          <w:rFonts w:asciiTheme="minorHAnsi" w:hAnsiTheme="minorHAnsi"/>
          <w:b/>
          <w:sz w:val="22"/>
          <w:szCs w:val="22"/>
        </w:rPr>
        <w:t>No other convenience subobject codes may be used.</w:t>
      </w:r>
      <w:r w:rsidRPr="00675A55">
        <w:rPr>
          <w:rFonts w:asciiTheme="minorHAnsi" w:hAnsiTheme="minorHAnsi"/>
          <w:sz w:val="22"/>
          <w:szCs w:val="22"/>
        </w:rPr>
        <w:t xml:space="preserve"> </w:t>
      </w:r>
    </w:p>
    <w:p w:rsidR="005D67BC" w:rsidRPr="00C25AC1" w:rsidRDefault="008C64D5" w:rsidP="00804ED8">
      <w:pPr>
        <w:pStyle w:val="SubHeading"/>
      </w:pPr>
      <w:bookmarkStart w:id="9" w:name="_Toc426367017"/>
      <w:r>
        <w:t>Detailed</w:t>
      </w:r>
      <w:r w:rsidR="00C25AC1" w:rsidRPr="00C25AC1">
        <w:t xml:space="preserve"> Nonpersonal Service</w:t>
      </w:r>
      <w:r w:rsidR="003014F1">
        <w:t>s</w:t>
      </w:r>
      <w:r w:rsidR="00C25AC1" w:rsidRPr="00C25AC1">
        <w:t xml:space="preserve"> Subobject Codes</w:t>
      </w:r>
      <w:bookmarkEnd w:id="9"/>
      <w:r w:rsidR="005D67BC" w:rsidRPr="00C25AC1">
        <w:t xml:space="preserve"> </w:t>
      </w:r>
    </w:p>
    <w:p w:rsidR="00696E3F" w:rsidRDefault="00696E3F" w:rsidP="006522C9">
      <w:pPr>
        <w:pStyle w:val="StyleTimesNewRomanAfter4pt"/>
        <w:ind w:firstLine="0"/>
        <w:rPr>
          <w:rFonts w:asciiTheme="minorHAnsi" w:hAnsiTheme="minorHAnsi"/>
        </w:rPr>
        <w:sectPr w:rsidR="00696E3F" w:rsidSect="00736732">
          <w:footerReference w:type="default" r:id="rId19"/>
          <w:pgSz w:w="12240" w:h="15840" w:code="1"/>
          <w:pgMar w:top="864" w:right="1152" w:bottom="1008" w:left="1152" w:header="720" w:footer="720" w:gutter="0"/>
          <w:pgNumType w:start="1"/>
          <w:cols w:space="720"/>
          <w:docGrid w:linePitch="360"/>
        </w:sectPr>
      </w:pPr>
    </w:p>
    <w:tbl>
      <w:tblPr>
        <w:tblStyle w:val="LightShading-Accent11"/>
        <w:tblW w:w="4965" w:type="dxa"/>
        <w:tblLook w:val="04A0" w:firstRow="1" w:lastRow="0" w:firstColumn="1" w:lastColumn="0" w:noHBand="0" w:noVBand="1"/>
      </w:tblPr>
      <w:tblGrid>
        <w:gridCol w:w="622"/>
        <w:gridCol w:w="4343"/>
      </w:tblGrid>
      <w:tr w:rsidR="00696E3F" w:rsidRPr="00696E3F" w:rsidTr="006522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1205</w:t>
            </w:r>
          </w:p>
        </w:tc>
        <w:tc>
          <w:tcPr>
            <w:tcW w:w="4343" w:type="dxa"/>
            <w:hideMark/>
          </w:tcPr>
          <w:p w:rsidR="00696E3F" w:rsidRPr="00445552" w:rsidRDefault="00696E3F" w:rsidP="00696E3F">
            <w:pP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sz w:val="20"/>
                <w:szCs w:val="20"/>
              </w:rPr>
            </w:pPr>
            <w:r w:rsidRPr="00445552">
              <w:rPr>
                <w:rFonts w:eastAsia="Times New Roman" w:cs="Times New Roman"/>
                <w:b w:val="0"/>
                <w:color w:val="000000"/>
                <w:sz w:val="20"/>
                <w:szCs w:val="20"/>
              </w:rPr>
              <w:t>Seat Management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Postal Services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Printing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Telecommunications Services (provided by VITA)</w:t>
            </w:r>
          </w:p>
        </w:tc>
      </w:tr>
      <w:tr w:rsidR="00696E3F" w:rsidRPr="00696E3F" w:rsidTr="006522C9">
        <w:trPr>
          <w:trHeight w:val="45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Telecommunications Services (provided by non-state vendor)</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1218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Telecommunications Services (provided by another state agency)</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Auditing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Fiscal Services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Attorney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Management Services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Personnel Management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Public Informational and Public Relations Services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Legal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1248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Media Services</w:t>
            </w:r>
          </w:p>
        </w:tc>
      </w:tr>
      <w:tr w:rsidR="00696E3F" w:rsidRPr="00696E3F" w:rsidTr="006522C9">
        <w:trPr>
          <w:trHeight w:val="54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Information Management Design and Development Services (provided by VITA)</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VITA Pass Thru Charges</w:t>
            </w:r>
          </w:p>
        </w:tc>
      </w:tr>
      <w:tr w:rsidR="00696E3F" w:rsidRPr="00696E3F" w:rsidTr="006522C9">
        <w:trPr>
          <w:trHeight w:val="72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Information Management Design and Development Services (provided by another State agency (not VITA) or vendor)</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Hardware Maintenance Services</w:t>
            </w:r>
          </w:p>
        </w:tc>
      </w:tr>
      <w:tr w:rsidR="00696E3F" w:rsidRPr="00696E3F" w:rsidTr="006522C9">
        <w:trPr>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Maintenance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Operating Services (provided by VITA)</w:t>
            </w:r>
          </w:p>
        </w:tc>
      </w:tr>
      <w:tr w:rsidR="00696E3F" w:rsidRPr="00696E3F" w:rsidTr="006522C9">
        <w:trPr>
          <w:trHeight w:val="585"/>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Operating Services (provided by another State agency (not VITA) or vendor)</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VITA Information Technology Infrastructure Services (Provided by VITA)</w:t>
            </w:r>
          </w:p>
        </w:tc>
      </w:tr>
      <w:tr w:rsidR="00696E3F" w:rsidRPr="00696E3F" w:rsidTr="006522C9">
        <w:trPr>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1279</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Development Services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1292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VITA Services Provided to Out of Scope Agencies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1321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Coal</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Gas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Gasoline</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Oil</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Steam</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1326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Wood Fuels</w:t>
            </w:r>
          </w:p>
        </w:tc>
      </w:tr>
      <w:tr w:rsidR="00696E3F" w:rsidRPr="00696E3F" w:rsidTr="006522C9">
        <w:trPr>
          <w:trHeight w:val="44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Categorical Aid to Local Governments and Constitutional Officers (Not Technology)</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Payments in Lieu of Taxes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Revenue Sharing</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Disaster Aid to Local Governments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Special Payments to Localities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1436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Categorical Aid to Local Governments and Constitutional Officers for Technology</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1441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Payments to Substate Entities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1442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Payments to Individuals</w:t>
            </w:r>
          </w:p>
        </w:tc>
      </w:tr>
      <w:tr w:rsidR="00696E3F" w:rsidRPr="00696E3F" w:rsidTr="006522C9">
        <w:trPr>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Grants to Intergovernmental Organizations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Grants Nongovernmental Organizations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Out-of-State Political Entities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1455</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Disaster Cost Reimbursements to Other State Agencies</w:t>
            </w:r>
          </w:p>
        </w:tc>
      </w:tr>
      <w:tr w:rsidR="00696E3F" w:rsidRPr="00696E3F" w:rsidTr="006522C9">
        <w:trPr>
          <w:trHeight w:val="288"/>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1456</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Disaster Aid to Nongovernmental Organizations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Aircraft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Automobile Liability</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1513</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Flood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1514</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Inland Marine Insurance</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1515</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Marine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1516</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Property Insurance</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1517</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Boiler and Machinery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Capital Leases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Central Processor Capital Leases</w:t>
            </w:r>
          </w:p>
        </w:tc>
      </w:tr>
      <w:tr w:rsidR="00696E3F" w:rsidRPr="00696E3F" w:rsidTr="006522C9">
        <w:trPr>
          <w:trHeight w:val="288"/>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1523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Capital Leases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Equipment Capital Leases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Building Capital Leases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Capital Leases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1527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and Building Capital Leases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Rentals (not mainframe)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Rentals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Equipment Rentals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Building Rentals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Rentals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Land and Building Rentals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 xml:space="preserve">Building Rentals – State Owned Facilities </w:t>
            </w:r>
          </w:p>
        </w:tc>
      </w:tr>
      <w:tr w:rsidR="00696E3F" w:rsidRPr="00696E3F" w:rsidTr="006522C9">
        <w:trPr>
          <w:trHeight w:val="53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1539</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Building Rentals – Non-State Owned Facilities (Payment administered by DGS)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Electrical Service Charges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Refuse Service Charges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Water and Sewer Service Charges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1547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Private Vendor Service Charges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Liability Insurance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Money and Securities Insurance</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1553</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Medical Malpractice</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1554</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Surety Bonds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1555</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Workers' Compensation</w:t>
            </w:r>
          </w:p>
        </w:tc>
      </w:tr>
      <w:tr w:rsidR="00696E3F" w:rsidRPr="00696E3F" w:rsidTr="006522C9">
        <w:trPr>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1561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Peripheral Installment Purchases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1562</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Processor Installment Purchases</w:t>
            </w:r>
          </w:p>
        </w:tc>
      </w:tr>
      <w:tr w:rsidR="00696E3F" w:rsidRPr="00696E3F" w:rsidTr="006522C9">
        <w:trPr>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1563</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Installment Purchases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Desktop Client Computers (microcomputers)</w:t>
            </w:r>
          </w:p>
        </w:tc>
      </w:tr>
      <w:tr w:rsidR="00696E3F" w:rsidRPr="00696E3F" w:rsidTr="006522C9">
        <w:trPr>
          <w:trHeight w:val="36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Mobile Client Computers (microcomputers)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lastRenderedPageBreak/>
              <w:t>2214</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Mainframe Computers and Components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2215</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Network Servers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Network Components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2217</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Other Computer Equipment</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2218</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Computer Software Purchases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2219</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Development Tools Purchases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Bond Issuance Expenses</w:t>
            </w:r>
          </w:p>
        </w:tc>
      </w:tr>
      <w:tr w:rsidR="00696E3F" w:rsidRPr="00696E3F" w:rsidTr="006522C9">
        <w:trPr>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Bond Issuance Fees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3113</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Obligation Bond Financing</w:t>
            </w:r>
          </w:p>
        </w:tc>
      </w:tr>
      <w:tr w:rsidR="00696E3F" w:rsidRPr="00696E3F" w:rsidTr="006522C9">
        <w:trPr>
          <w:trHeight w:val="27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3114</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General Obligation Bond Interest Retirement</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3115</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Revenue Bond Financing</w:t>
            </w:r>
          </w:p>
        </w:tc>
      </w:tr>
      <w:tr w:rsidR="00696E3F" w:rsidRPr="00696E3F" w:rsidTr="006522C9">
        <w:trPr>
          <w:trHeight w:val="306"/>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3116</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Revenue Bond Interest Retirement</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3117</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Revenue Bond Principal Retirement</w:t>
            </w:r>
          </w:p>
        </w:tc>
      </w:tr>
      <w:tr w:rsidR="00696E3F" w:rsidRPr="00696E3F" w:rsidTr="006522C9">
        <w:trPr>
          <w:trHeight w:val="42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3121</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Anticipation Loan Interest Retirement – Not drawdown or mortgage loans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3131</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Anticipation Loan Interest Retirement – Drawdown and Mortgage Loans</w:t>
            </w:r>
          </w:p>
        </w:tc>
      </w:tr>
      <w:tr w:rsidR="00696E3F" w:rsidRPr="00696E3F" w:rsidTr="006522C9">
        <w:trPr>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3132</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Mortgage Loan Interest Retirement</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3196</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Indirect Cost Recoveries from Auxiliary Programs for Obligations</w:t>
            </w:r>
          </w:p>
        </w:tc>
      </w:tr>
      <w:tr w:rsidR="00696E3F" w:rsidRPr="00696E3F" w:rsidTr="006522C9">
        <w:trPr>
          <w:trHeight w:val="261"/>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3198</w:t>
            </w:r>
          </w:p>
        </w:tc>
        <w:tc>
          <w:tcPr>
            <w:tcW w:w="4343" w:type="dxa"/>
            <w:hideMark/>
          </w:tcPr>
          <w:p w:rsidR="00696E3F" w:rsidRPr="006522C9" w:rsidRDefault="00696E3F" w:rsidP="00696E3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Inter-Agency Recoveries for Obligations</w:t>
            </w:r>
          </w:p>
        </w:tc>
      </w:tr>
      <w:tr w:rsidR="00696E3F" w:rsidRPr="00696E3F" w:rsidTr="006522C9">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22" w:type="dxa"/>
            <w:noWrap/>
            <w:hideMark/>
          </w:tcPr>
          <w:p w:rsidR="00696E3F" w:rsidRPr="00445552" w:rsidRDefault="00696E3F" w:rsidP="00696E3F">
            <w:pPr>
              <w:rPr>
                <w:rFonts w:eastAsia="Times New Roman" w:cs="Times New Roman"/>
                <w:b w:val="0"/>
                <w:color w:val="000000"/>
                <w:sz w:val="20"/>
                <w:szCs w:val="20"/>
              </w:rPr>
            </w:pPr>
            <w:r w:rsidRPr="00445552">
              <w:rPr>
                <w:rFonts w:eastAsia="Times New Roman" w:cs="Times New Roman"/>
                <w:b w:val="0"/>
                <w:color w:val="000000"/>
                <w:sz w:val="20"/>
                <w:szCs w:val="20"/>
              </w:rPr>
              <w:t>3199</w:t>
            </w:r>
          </w:p>
        </w:tc>
        <w:tc>
          <w:tcPr>
            <w:tcW w:w="4343" w:type="dxa"/>
            <w:hideMark/>
          </w:tcPr>
          <w:p w:rsidR="00696E3F" w:rsidRPr="006522C9" w:rsidRDefault="00696E3F" w:rsidP="00696E3F">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6522C9">
              <w:rPr>
                <w:rFonts w:eastAsia="Times New Roman" w:cs="Times New Roman"/>
                <w:color w:val="000000"/>
                <w:sz w:val="20"/>
                <w:szCs w:val="20"/>
              </w:rPr>
              <w:t>Intra-Agency Recoveries for Obligations</w:t>
            </w:r>
          </w:p>
        </w:tc>
      </w:tr>
    </w:tbl>
    <w:p w:rsidR="00696E3F" w:rsidRDefault="00696E3F" w:rsidP="00DD214B">
      <w:pPr>
        <w:pStyle w:val="StyleTimesNewRomanAfter4pt"/>
        <w:spacing w:after="0"/>
        <w:ind w:firstLine="0"/>
        <w:rPr>
          <w:rFonts w:asciiTheme="minorHAnsi" w:hAnsiTheme="minorHAnsi"/>
        </w:rPr>
      </w:pPr>
    </w:p>
    <w:p w:rsidR="00696E3F" w:rsidRDefault="00696E3F" w:rsidP="00DD214B">
      <w:pPr>
        <w:pStyle w:val="StyleTimesNewRomanAfter4pt"/>
        <w:spacing w:after="0"/>
        <w:ind w:firstLine="0"/>
        <w:rPr>
          <w:rFonts w:asciiTheme="minorHAnsi" w:hAnsiTheme="minorHAnsi"/>
        </w:rPr>
      </w:pPr>
    </w:p>
    <w:p w:rsidR="007636BF" w:rsidRPr="00696E3F" w:rsidRDefault="007636BF" w:rsidP="00696E3F">
      <w:pPr>
        <w:pStyle w:val="StyleTimesNewRomanAfter4pt"/>
        <w:spacing w:after="0"/>
        <w:ind w:firstLine="0"/>
        <w:rPr>
          <w:rFonts w:asciiTheme="minorHAnsi" w:hAnsiTheme="minorHAnsi"/>
          <w:sz w:val="22"/>
          <w:szCs w:val="22"/>
        </w:rPr>
      </w:pPr>
    </w:p>
    <w:p w:rsidR="00D06BDD" w:rsidRDefault="00D06BDD" w:rsidP="00DD214B">
      <w:pPr>
        <w:pStyle w:val="Heading1"/>
        <w:spacing w:before="0" w:beforeAutospacing="0" w:after="0" w:afterAutospacing="0"/>
        <w:rPr>
          <w:rFonts w:ascii="Calibri" w:hAnsi="Calibri"/>
          <w:color w:val="4F81BD"/>
          <w:kern w:val="0"/>
          <w:sz w:val="24"/>
          <w:szCs w:val="24"/>
        </w:rPr>
      </w:pPr>
    </w:p>
    <w:p w:rsidR="00696E3F" w:rsidRDefault="00696E3F" w:rsidP="00DD214B">
      <w:pPr>
        <w:pStyle w:val="Heading1"/>
        <w:spacing w:before="0" w:beforeAutospacing="0" w:after="0" w:afterAutospacing="0"/>
        <w:rPr>
          <w:rFonts w:ascii="Calibri" w:hAnsi="Calibri"/>
          <w:color w:val="4F81BD"/>
          <w:kern w:val="0"/>
          <w:sz w:val="24"/>
          <w:szCs w:val="24"/>
        </w:rPr>
        <w:sectPr w:rsidR="00696E3F" w:rsidSect="00696E3F">
          <w:type w:val="continuous"/>
          <w:pgSz w:w="12240" w:h="15840" w:code="1"/>
          <w:pgMar w:top="1008" w:right="1152" w:bottom="1152" w:left="1152" w:header="720" w:footer="720" w:gutter="0"/>
          <w:cols w:num="2" w:space="720"/>
          <w:docGrid w:linePitch="360"/>
        </w:sectPr>
      </w:pPr>
    </w:p>
    <w:p w:rsidR="007C3F00" w:rsidRDefault="007C3F00" w:rsidP="00C25AC1">
      <w:pPr>
        <w:pStyle w:val="StyleTimesNewRomanAfter4pt"/>
        <w:ind w:firstLine="0"/>
        <w:rPr>
          <w:rFonts w:ascii="Calibri" w:hAnsi="Calibri"/>
          <w:b/>
          <w:bCs/>
          <w:color w:val="4F81BD"/>
          <w:szCs w:val="24"/>
        </w:rPr>
      </w:pPr>
    </w:p>
    <w:p w:rsidR="00990A19" w:rsidRDefault="00C25AC1" w:rsidP="00804ED8">
      <w:pPr>
        <w:pStyle w:val="SubHeading"/>
      </w:pPr>
      <w:bookmarkStart w:id="10" w:name="_Toc426367018"/>
      <w:r>
        <w:t>A</w:t>
      </w:r>
      <w:r w:rsidRPr="00C25AC1">
        <w:t xml:space="preserve">llowable </w:t>
      </w:r>
      <w:r>
        <w:t>N</w:t>
      </w:r>
      <w:r w:rsidRPr="00C25AC1">
        <w:t xml:space="preserve">onpersonal </w:t>
      </w:r>
      <w:r w:rsidR="003014F1">
        <w:t xml:space="preserve">Services </w:t>
      </w:r>
      <w:r>
        <w:t>C</w:t>
      </w:r>
      <w:r w:rsidRPr="00C25AC1">
        <w:t xml:space="preserve">onvenience </w:t>
      </w:r>
      <w:r>
        <w:t>C</w:t>
      </w:r>
      <w:r w:rsidRPr="00C25AC1">
        <w:t>odes</w:t>
      </w:r>
      <w:bookmarkEnd w:id="10"/>
    </w:p>
    <w:p w:rsidR="00990A19" w:rsidRDefault="00990A19" w:rsidP="00C25AC1">
      <w:pPr>
        <w:pStyle w:val="StyleTimesNewRomanAfter4pt"/>
        <w:ind w:firstLine="0"/>
        <w:rPr>
          <w:rFonts w:ascii="Calibri" w:hAnsi="Calibri"/>
          <w:b/>
          <w:bCs/>
          <w:color w:val="4F81BD"/>
          <w:sz w:val="32"/>
          <w:szCs w:val="32"/>
        </w:rPr>
        <w:sectPr w:rsidR="00990A19" w:rsidSect="00696E3F">
          <w:type w:val="continuous"/>
          <w:pgSz w:w="12240" w:h="15840" w:code="1"/>
          <w:pgMar w:top="1008" w:right="1152" w:bottom="1152" w:left="1152" w:header="720" w:footer="720" w:gutter="0"/>
          <w:cols w:space="720"/>
          <w:docGrid w:linePitch="360"/>
        </w:sectPr>
      </w:pPr>
    </w:p>
    <w:tbl>
      <w:tblPr>
        <w:tblStyle w:val="LightShading-Accent11"/>
        <w:tblW w:w="4968" w:type="dxa"/>
        <w:tblLook w:val="04A0" w:firstRow="1" w:lastRow="0" w:firstColumn="1" w:lastColumn="0" w:noHBand="0" w:noVBand="1"/>
      </w:tblPr>
      <w:tblGrid>
        <w:gridCol w:w="740"/>
        <w:gridCol w:w="4228"/>
      </w:tblGrid>
      <w:tr w:rsidR="00990A19" w:rsidRPr="007C3F00" w:rsidTr="00E42737">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lastRenderedPageBreak/>
              <w:t>1295</w:t>
            </w:r>
          </w:p>
        </w:tc>
        <w:tc>
          <w:tcPr>
            <w:tcW w:w="4228" w:type="dxa"/>
            <w:hideMark/>
          </w:tcPr>
          <w:p w:rsidR="00990A19" w:rsidRPr="007C3F00" w:rsidRDefault="00990A19" w:rsidP="00990A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Undistributed Contractual Services</w:t>
            </w:r>
          </w:p>
        </w:tc>
      </w:tr>
      <w:tr w:rsidR="00990A19" w:rsidRPr="007C3F00" w:rsidTr="00E42737">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1395</w:t>
            </w:r>
          </w:p>
        </w:tc>
        <w:tc>
          <w:tcPr>
            <w:tcW w:w="4228" w:type="dxa"/>
            <w:hideMark/>
          </w:tcPr>
          <w:p w:rsidR="00990A19" w:rsidRPr="007C3F00" w:rsidRDefault="00990A19" w:rsidP="00990A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Supplies and Materials</w:t>
            </w:r>
          </w:p>
        </w:tc>
      </w:tr>
      <w:tr w:rsidR="00990A19" w:rsidRPr="007C3F00" w:rsidTr="00E42737">
        <w:trPr>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1495</w:t>
            </w:r>
          </w:p>
        </w:tc>
        <w:tc>
          <w:tcPr>
            <w:tcW w:w="4228" w:type="dxa"/>
            <w:hideMark/>
          </w:tcPr>
          <w:p w:rsidR="00990A19" w:rsidRPr="007C3F00" w:rsidRDefault="00990A19" w:rsidP="00990A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Transfer Payments</w:t>
            </w:r>
          </w:p>
        </w:tc>
      </w:tr>
      <w:tr w:rsidR="00990A19" w:rsidRPr="007C3F00" w:rsidTr="00E4273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1595</w:t>
            </w:r>
          </w:p>
        </w:tc>
        <w:tc>
          <w:tcPr>
            <w:tcW w:w="4228" w:type="dxa"/>
            <w:hideMark/>
          </w:tcPr>
          <w:p w:rsidR="00990A19" w:rsidRPr="007C3F00" w:rsidRDefault="00990A19" w:rsidP="00990A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Continuous Charges</w:t>
            </w:r>
          </w:p>
        </w:tc>
      </w:tr>
    </w:tbl>
    <w:p w:rsidR="00E42737" w:rsidRPr="007C3F00" w:rsidRDefault="00E42737">
      <w:pPr>
        <w:rPr>
          <w:sz w:val="20"/>
          <w:szCs w:val="20"/>
        </w:rPr>
      </w:pPr>
    </w:p>
    <w:p w:rsidR="00E42737" w:rsidRPr="007C3F00" w:rsidRDefault="00E42737">
      <w:pPr>
        <w:rPr>
          <w:sz w:val="20"/>
          <w:szCs w:val="20"/>
        </w:rPr>
      </w:pPr>
    </w:p>
    <w:p w:rsidR="00E42737" w:rsidRPr="007C3F00" w:rsidRDefault="00E42737">
      <w:pPr>
        <w:rPr>
          <w:sz w:val="20"/>
          <w:szCs w:val="20"/>
        </w:rPr>
      </w:pPr>
    </w:p>
    <w:tbl>
      <w:tblPr>
        <w:tblStyle w:val="LightShading-Accent11"/>
        <w:tblW w:w="4968" w:type="dxa"/>
        <w:tblLook w:val="04A0" w:firstRow="1" w:lastRow="0" w:firstColumn="1" w:lastColumn="0" w:noHBand="0" w:noVBand="1"/>
      </w:tblPr>
      <w:tblGrid>
        <w:gridCol w:w="740"/>
        <w:gridCol w:w="4228"/>
      </w:tblGrid>
      <w:tr w:rsidR="00990A19" w:rsidRPr="007C3F00" w:rsidTr="00E42737">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lastRenderedPageBreak/>
              <w:t>2195</w:t>
            </w:r>
          </w:p>
        </w:tc>
        <w:tc>
          <w:tcPr>
            <w:tcW w:w="4228" w:type="dxa"/>
            <w:hideMark/>
          </w:tcPr>
          <w:p w:rsidR="00990A19" w:rsidRPr="007C3F00" w:rsidRDefault="00990A19" w:rsidP="00990A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Undistributed Property and Improvements</w:t>
            </w:r>
          </w:p>
        </w:tc>
      </w:tr>
      <w:tr w:rsidR="00990A19" w:rsidRPr="003D43EB" w:rsidTr="00E42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3D43EB" w:rsidRDefault="00990A19" w:rsidP="00990A19">
            <w:pPr>
              <w:rPr>
                <w:rFonts w:eastAsia="Times New Roman" w:cs="Times New Roman"/>
                <w:b w:val="0"/>
                <w:color w:val="000000"/>
                <w:sz w:val="20"/>
                <w:szCs w:val="20"/>
              </w:rPr>
            </w:pPr>
            <w:r w:rsidRPr="003D43EB">
              <w:rPr>
                <w:rFonts w:eastAsia="Times New Roman" w:cs="Times New Roman"/>
                <w:b w:val="0"/>
                <w:color w:val="000000"/>
                <w:sz w:val="20"/>
                <w:szCs w:val="20"/>
              </w:rPr>
              <w:t>2295</w:t>
            </w:r>
          </w:p>
        </w:tc>
        <w:tc>
          <w:tcPr>
            <w:tcW w:w="4228" w:type="dxa"/>
            <w:hideMark/>
          </w:tcPr>
          <w:p w:rsidR="00990A19" w:rsidRPr="003D43EB" w:rsidRDefault="00990A19" w:rsidP="00990A19">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3D43EB">
              <w:rPr>
                <w:rFonts w:eastAsia="Times New Roman" w:cs="Times New Roman"/>
                <w:color w:val="000000"/>
                <w:sz w:val="20"/>
                <w:szCs w:val="20"/>
              </w:rPr>
              <w:t>Undistributed Equipment</w:t>
            </w:r>
          </w:p>
        </w:tc>
      </w:tr>
      <w:tr w:rsidR="00990A19" w:rsidRPr="007C3F00" w:rsidTr="00E42737">
        <w:trPr>
          <w:trHeight w:val="306"/>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2395</w:t>
            </w:r>
          </w:p>
        </w:tc>
        <w:tc>
          <w:tcPr>
            <w:tcW w:w="4228" w:type="dxa"/>
            <w:hideMark/>
          </w:tcPr>
          <w:p w:rsidR="00990A19" w:rsidRPr="007C3F00" w:rsidRDefault="00990A19" w:rsidP="00990A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Plant and Equipment</w:t>
            </w:r>
          </w:p>
        </w:tc>
      </w:tr>
      <w:tr w:rsidR="00990A19" w:rsidRPr="007C3F00" w:rsidTr="00E427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0" w:type="dxa"/>
            <w:noWrap/>
            <w:hideMark/>
          </w:tcPr>
          <w:p w:rsidR="00990A19" w:rsidRPr="007C3F00" w:rsidRDefault="00990A19" w:rsidP="00990A19">
            <w:pPr>
              <w:rPr>
                <w:rFonts w:ascii="Calibri" w:eastAsia="Times New Roman" w:hAnsi="Calibri" w:cs="Times New Roman"/>
                <w:b w:val="0"/>
                <w:color w:val="000000"/>
                <w:sz w:val="20"/>
                <w:szCs w:val="20"/>
              </w:rPr>
            </w:pPr>
            <w:r w:rsidRPr="007C3F00">
              <w:rPr>
                <w:rFonts w:ascii="Calibri" w:eastAsia="Times New Roman" w:hAnsi="Calibri" w:cs="Times New Roman"/>
                <w:b w:val="0"/>
                <w:color w:val="000000"/>
                <w:sz w:val="20"/>
                <w:szCs w:val="20"/>
              </w:rPr>
              <w:t>3195</w:t>
            </w:r>
          </w:p>
        </w:tc>
        <w:tc>
          <w:tcPr>
            <w:tcW w:w="4228" w:type="dxa"/>
            <w:hideMark/>
          </w:tcPr>
          <w:p w:rsidR="00990A19" w:rsidRPr="007C3F00" w:rsidRDefault="00990A19" w:rsidP="00990A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C3F00">
              <w:rPr>
                <w:rFonts w:ascii="Calibri" w:eastAsia="Times New Roman" w:hAnsi="Calibri" w:cs="Times New Roman"/>
                <w:color w:val="000000"/>
                <w:sz w:val="20"/>
                <w:szCs w:val="20"/>
              </w:rPr>
              <w:t>Undistributed Obligations</w:t>
            </w:r>
          </w:p>
        </w:tc>
      </w:tr>
    </w:tbl>
    <w:p w:rsidR="00990A19" w:rsidRDefault="00990A19" w:rsidP="00990A19">
      <w:pPr>
        <w:rPr>
          <w:rFonts w:eastAsia="Times New Roman" w:cs="Times New Roman"/>
          <w:bCs/>
          <w:color w:val="000000"/>
          <w:sz w:val="20"/>
          <w:szCs w:val="20"/>
        </w:rPr>
      </w:pPr>
    </w:p>
    <w:p w:rsidR="00990A19" w:rsidRDefault="00990A19" w:rsidP="00990A19">
      <w:pPr>
        <w:rPr>
          <w:rFonts w:eastAsia="Times New Roman" w:cs="Times New Roman"/>
          <w:bCs/>
          <w:color w:val="000000"/>
          <w:sz w:val="20"/>
          <w:szCs w:val="20"/>
        </w:rPr>
      </w:pPr>
    </w:p>
    <w:p w:rsidR="00990A19" w:rsidRDefault="00990A19" w:rsidP="00990A19">
      <w:pPr>
        <w:rPr>
          <w:rFonts w:eastAsia="Times New Roman" w:cs="Times New Roman"/>
          <w:bCs/>
          <w:color w:val="000000"/>
          <w:sz w:val="20"/>
          <w:szCs w:val="20"/>
        </w:rPr>
      </w:pPr>
    </w:p>
    <w:p w:rsidR="00990A19" w:rsidRDefault="00990A19" w:rsidP="00990A19">
      <w:pPr>
        <w:rPr>
          <w:rFonts w:eastAsia="Times New Roman" w:cs="Times New Roman"/>
          <w:bCs/>
          <w:color w:val="000000"/>
          <w:sz w:val="20"/>
          <w:szCs w:val="20"/>
        </w:rPr>
        <w:sectPr w:rsidR="00990A19" w:rsidSect="00990A19">
          <w:type w:val="continuous"/>
          <w:pgSz w:w="12240" w:h="15840" w:code="1"/>
          <w:pgMar w:top="1008" w:right="1152" w:bottom="1152" w:left="1152" w:header="720" w:footer="720" w:gutter="0"/>
          <w:cols w:num="2" w:space="720"/>
          <w:docGrid w:linePitch="360"/>
        </w:sectPr>
      </w:pPr>
    </w:p>
    <w:p w:rsidR="00336D18" w:rsidRDefault="00336D18" w:rsidP="00336D18">
      <w:pPr>
        <w:pStyle w:val="StyleTimesNewRomanAfter4pt"/>
        <w:tabs>
          <w:tab w:val="left" w:pos="720"/>
        </w:tabs>
        <w:ind w:firstLine="0"/>
        <w:rPr>
          <w:rFonts w:asciiTheme="minorHAnsi" w:hAnsiTheme="minorHAnsi"/>
        </w:rPr>
      </w:pPr>
    </w:p>
    <w:p w:rsidR="00675A55" w:rsidRDefault="00675A55">
      <w:pPr>
        <w:rPr>
          <w:rFonts w:ascii="Calibri" w:eastAsia="Times New Roman" w:hAnsi="Calibri" w:cs="Times New Roman"/>
          <w:b/>
          <w:bCs/>
          <w:color w:val="4F81BD"/>
          <w:sz w:val="48"/>
          <w:szCs w:val="48"/>
        </w:rPr>
      </w:pPr>
      <w:bookmarkStart w:id="11" w:name="_Toc179785150"/>
      <w:r>
        <w:br w:type="page"/>
      </w:r>
    </w:p>
    <w:p w:rsidR="00834269" w:rsidRPr="00DD214B" w:rsidRDefault="00834269" w:rsidP="00834269">
      <w:pPr>
        <w:pStyle w:val="MyHeading"/>
      </w:pPr>
      <w:bookmarkStart w:id="12" w:name="_Toc426367019"/>
      <w:r>
        <w:lastRenderedPageBreak/>
        <w:t>Reports</w:t>
      </w:r>
      <w:bookmarkEnd w:id="12"/>
    </w:p>
    <w:p w:rsidR="00834269" w:rsidRPr="00003579" w:rsidRDefault="00607693" w:rsidP="00834269">
      <w:pPr>
        <w:pStyle w:val="HelpTopic"/>
        <w:spacing w:before="0" w:after="0"/>
        <w:jc w:val="center"/>
        <w:rPr>
          <w:sz w:val="20"/>
          <w:szCs w:val="20"/>
        </w:rPr>
      </w:pPr>
      <w:r>
        <w:rPr>
          <w:rFonts w:asciiTheme="majorHAnsi" w:hAnsiTheme="majorHAnsi"/>
          <w:sz w:val="20"/>
          <w:szCs w:val="20"/>
        </w:rPr>
        <w:pict>
          <v:rect id="_x0000_i1032" style="width:468pt;height:1.5pt" o:hralign="center" o:hrstd="t" o:hr="t" fillcolor="#a0a0a0" stroked="f"/>
        </w:pict>
      </w:r>
    </w:p>
    <w:p w:rsidR="00336D18" w:rsidRDefault="00A33D98" w:rsidP="00A33D98">
      <w:r w:rsidRPr="00A33D98">
        <w:rPr>
          <w:bCs/>
        </w:rPr>
        <w:t>In addition to the previously mentioned</w:t>
      </w:r>
      <w:r w:rsidR="002E16E2">
        <w:rPr>
          <w:bCs/>
        </w:rPr>
        <w:t xml:space="preserve"> Excel file (</w:t>
      </w:r>
      <w:hyperlink r:id="rId20" w:history="1">
        <w:r w:rsidR="002E16E2" w:rsidRPr="00327D03">
          <w:rPr>
            <w:rStyle w:val="Hyperlink"/>
          </w:rPr>
          <w:t>http://www.dpb.virginia.gov/forms/20150803-2/2016-18_BaseAdjustmentsTargets.xls</w:t>
        </w:r>
      </w:hyperlink>
      <w:r w:rsidR="002E16E2">
        <w:rPr>
          <w:rStyle w:val="Hyperlink"/>
        </w:rPr>
        <w:t>)</w:t>
      </w:r>
      <w:r w:rsidRPr="00A33D98">
        <w:rPr>
          <w:bCs/>
        </w:rPr>
        <w:t xml:space="preserve"> </w:t>
      </w:r>
      <w:r>
        <w:t xml:space="preserve">for obtaining your agency’s base budget adjustment targets, you will also be using the multi-purpose </w:t>
      </w:r>
      <w:hyperlink r:id="rId21" w:history="1">
        <w:r w:rsidRPr="005C31FF">
          <w:rPr>
            <w:rStyle w:val="Hyperlink"/>
          </w:rPr>
          <w:t>BD1.17 - Agency Budget Requests</w:t>
        </w:r>
      </w:hyperlink>
      <w:r w:rsidRPr="00A33D98">
        <w:t xml:space="preserve"> </w:t>
      </w:r>
      <w:r w:rsidR="002E16E2">
        <w:t xml:space="preserve">Performance Budgeting system </w:t>
      </w:r>
      <w:r w:rsidRPr="00A33D98">
        <w:t xml:space="preserve">report </w:t>
      </w:r>
      <w:r>
        <w:t>for viewing base budget adjustment work items that you have already created and for viewing details about your base budget.</w:t>
      </w:r>
      <w:r w:rsidR="00947012">
        <w:t xml:space="preserve">  </w:t>
      </w:r>
      <w:r w:rsidR="00947012" w:rsidRPr="00947012">
        <w:t>This report contains several options that allow you to run detailed reports on requested dollar amounts and authorized positions.  In addition, the screen print below shows that there are options that allow the viewing of summarized information and the creation of a formatted report.</w:t>
      </w:r>
    </w:p>
    <w:p w:rsidR="00A33D98" w:rsidRPr="00A33D98" w:rsidRDefault="00AA529E" w:rsidP="00AA529E">
      <w:pPr>
        <w:jc w:val="center"/>
        <w:rPr>
          <w:bCs/>
        </w:rPr>
      </w:pPr>
      <w:r>
        <w:rPr>
          <w:noProof/>
        </w:rPr>
        <w:drawing>
          <wp:inline distT="0" distB="0" distL="0" distR="0" wp14:anchorId="682B9FEC" wp14:editId="6CA30882">
            <wp:extent cx="5406887" cy="2956600"/>
            <wp:effectExtent l="19050" t="1905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022" t="9626" r="46260" b="50374"/>
                    <a:stretch/>
                  </pic:blipFill>
                  <pic:spPr bwMode="auto">
                    <a:xfrm>
                      <a:off x="0" y="0"/>
                      <a:ext cx="5405915" cy="2956069"/>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bookmarkEnd w:id="11"/>
    <w:p w:rsidR="00990A19" w:rsidRPr="00AA529E" w:rsidRDefault="00AA529E" w:rsidP="00990A19">
      <w:pPr>
        <w:rPr>
          <w:rFonts w:eastAsia="Times New Roman" w:cs="Times New Roman"/>
        </w:rPr>
      </w:pPr>
      <w:r>
        <w:rPr>
          <w:rFonts w:eastAsia="Times New Roman" w:cs="Times New Roman"/>
        </w:rPr>
        <w:t>To view information on your base budget adjustment work items in the Performance Budgeting system, choose the “Base Budget Adjustment” selection in the “Request Type Group” filter. Likewise, if you want information regarding your base budget, choose “Base Budget”.</w:t>
      </w:r>
      <w:r w:rsidRPr="00AA529E">
        <w:rPr>
          <w:rFonts w:eastAsia="Times New Roman" w:cs="Times New Roman"/>
        </w:rPr>
        <w:t xml:space="preserve"> </w:t>
      </w:r>
    </w:p>
    <w:p w:rsidR="00336D18" w:rsidRPr="00834269" w:rsidRDefault="00336D18" w:rsidP="002D63E3">
      <w:pPr>
        <w:pStyle w:val="MyHeading"/>
        <w:rPr>
          <w:rFonts w:asciiTheme="minorHAnsi" w:hAnsiTheme="minorHAnsi"/>
          <w:b w:val="0"/>
          <w:bCs w:val="0"/>
          <w:color w:val="auto"/>
          <w:sz w:val="24"/>
          <w:szCs w:val="24"/>
        </w:rPr>
      </w:pPr>
      <w:bookmarkStart w:id="13" w:name="_Toc364840905"/>
    </w:p>
    <w:bookmarkEnd w:id="13"/>
    <w:p w:rsidR="00834269" w:rsidRDefault="00834269">
      <w:pPr>
        <w:rPr>
          <w:rFonts w:ascii="Calibri" w:eastAsia="Times New Roman" w:hAnsi="Calibri" w:cs="Times New Roman"/>
          <w:b/>
          <w:bCs/>
          <w:color w:val="4F81BD"/>
          <w:sz w:val="48"/>
          <w:szCs w:val="48"/>
        </w:rPr>
      </w:pPr>
      <w:r>
        <w:br w:type="page"/>
      </w:r>
    </w:p>
    <w:p w:rsidR="00E40974" w:rsidRDefault="00E40974" w:rsidP="00804ED8">
      <w:pPr>
        <w:pStyle w:val="MyHeading"/>
      </w:pPr>
      <w:bookmarkStart w:id="14" w:name="_Toc426367020"/>
      <w:r>
        <w:lastRenderedPageBreak/>
        <w:t>Base Budget Adjustment Module Instructions</w:t>
      </w:r>
      <w:bookmarkEnd w:id="14"/>
    </w:p>
    <w:p w:rsidR="00F62C85" w:rsidRPr="00E40974" w:rsidRDefault="00A226F0" w:rsidP="00E40974">
      <w:pPr>
        <w:spacing w:after="0"/>
        <w:rPr>
          <w:b/>
          <w:color w:val="548DD4" w:themeColor="text2" w:themeTint="99"/>
          <w:sz w:val="48"/>
          <w:szCs w:val="48"/>
        </w:rPr>
      </w:pPr>
      <w:r w:rsidRPr="00E40974">
        <w:rPr>
          <w:b/>
          <w:color w:val="548DD4" w:themeColor="text2" w:themeTint="99"/>
          <w:sz w:val="48"/>
          <w:szCs w:val="48"/>
        </w:rPr>
        <w:t>Performance Budget</w:t>
      </w:r>
      <w:r w:rsidR="00BC690C" w:rsidRPr="00E40974">
        <w:rPr>
          <w:b/>
          <w:color w:val="548DD4" w:themeColor="text2" w:themeTint="99"/>
          <w:sz w:val="48"/>
          <w:szCs w:val="48"/>
        </w:rPr>
        <w:t>ing</w:t>
      </w:r>
      <w:r w:rsidRPr="00E40974">
        <w:rPr>
          <w:b/>
          <w:color w:val="548DD4" w:themeColor="text2" w:themeTint="99"/>
          <w:sz w:val="48"/>
          <w:szCs w:val="48"/>
        </w:rPr>
        <w:t xml:space="preserve"> System</w:t>
      </w:r>
    </w:p>
    <w:p w:rsidR="00077083" w:rsidRPr="00675A55" w:rsidRDefault="00607693" w:rsidP="00675A55">
      <w:pPr>
        <w:pStyle w:val="HelpTopic"/>
        <w:spacing w:before="0" w:after="0"/>
        <w:rPr>
          <w:rFonts w:asciiTheme="majorHAnsi" w:hAnsiTheme="majorHAnsi"/>
          <w:sz w:val="16"/>
          <w:szCs w:val="16"/>
        </w:rPr>
      </w:pPr>
      <w:r>
        <w:rPr>
          <w:rFonts w:asciiTheme="majorHAnsi" w:hAnsiTheme="majorHAnsi"/>
          <w:sz w:val="16"/>
          <w:szCs w:val="16"/>
        </w:rPr>
        <w:pict>
          <v:rect id="_x0000_i1033" style="width:468pt;height:1.5pt" o:hralign="center" o:hrstd="t" o:hr="t" fillcolor="#a0a0a0" stroked="f"/>
        </w:pict>
      </w:r>
    </w:p>
    <w:p w:rsidR="00B62D55" w:rsidRPr="00675A55" w:rsidRDefault="00AC61C9" w:rsidP="00675A55">
      <w:pPr>
        <w:pStyle w:val="HelpTopic"/>
        <w:spacing w:before="120"/>
        <w:rPr>
          <w:rFonts w:asciiTheme="minorHAnsi" w:hAnsiTheme="minorHAnsi"/>
          <w:b w:val="0"/>
          <w:bCs w:val="0"/>
          <w:color w:val="auto"/>
          <w:sz w:val="22"/>
          <w:szCs w:val="22"/>
        </w:rPr>
      </w:pPr>
      <w:r w:rsidRPr="00675A55">
        <w:rPr>
          <w:rFonts w:asciiTheme="minorHAnsi" w:hAnsiTheme="minorHAnsi"/>
          <w:b w:val="0"/>
          <w:bCs w:val="0"/>
          <w:color w:val="auto"/>
          <w:sz w:val="22"/>
          <w:szCs w:val="22"/>
        </w:rPr>
        <w:t>To access the b</w:t>
      </w:r>
      <w:r w:rsidR="00B62D55" w:rsidRPr="00675A55">
        <w:rPr>
          <w:rFonts w:asciiTheme="minorHAnsi" w:hAnsiTheme="minorHAnsi"/>
          <w:b w:val="0"/>
          <w:bCs w:val="0"/>
          <w:color w:val="auto"/>
          <w:sz w:val="22"/>
          <w:szCs w:val="22"/>
        </w:rPr>
        <w:t>ase</w:t>
      </w:r>
      <w:r w:rsidR="00077083" w:rsidRPr="00675A55">
        <w:rPr>
          <w:rFonts w:asciiTheme="minorHAnsi" w:hAnsiTheme="minorHAnsi"/>
          <w:b w:val="0"/>
          <w:bCs w:val="0"/>
          <w:color w:val="auto"/>
          <w:sz w:val="22"/>
          <w:szCs w:val="22"/>
        </w:rPr>
        <w:t xml:space="preserve"> budget adjustment</w:t>
      </w:r>
      <w:r w:rsidR="00B62D55" w:rsidRPr="00675A55">
        <w:rPr>
          <w:rFonts w:asciiTheme="minorHAnsi" w:hAnsiTheme="minorHAnsi"/>
          <w:b w:val="0"/>
          <w:bCs w:val="0"/>
          <w:color w:val="auto"/>
          <w:sz w:val="22"/>
          <w:szCs w:val="22"/>
        </w:rPr>
        <w:t xml:space="preserve"> module, select “Base Budget</w:t>
      </w:r>
      <w:r w:rsidR="00077083" w:rsidRPr="00675A55">
        <w:rPr>
          <w:rFonts w:asciiTheme="minorHAnsi" w:hAnsiTheme="minorHAnsi"/>
          <w:b w:val="0"/>
          <w:bCs w:val="0"/>
          <w:color w:val="auto"/>
          <w:sz w:val="22"/>
          <w:szCs w:val="22"/>
        </w:rPr>
        <w:t xml:space="preserve"> Adjustment</w:t>
      </w:r>
      <w:r w:rsidR="00B62D55" w:rsidRPr="00675A55">
        <w:rPr>
          <w:rFonts w:asciiTheme="minorHAnsi" w:hAnsiTheme="minorHAnsi"/>
          <w:b w:val="0"/>
          <w:bCs w:val="0"/>
          <w:color w:val="auto"/>
          <w:sz w:val="22"/>
          <w:szCs w:val="22"/>
        </w:rPr>
        <w:t xml:space="preserve">” under the “Operating Budget” menu.  This will </w:t>
      </w:r>
      <w:r w:rsidR="00077083" w:rsidRPr="00675A55">
        <w:rPr>
          <w:rFonts w:asciiTheme="minorHAnsi" w:hAnsiTheme="minorHAnsi"/>
          <w:b w:val="0"/>
          <w:bCs w:val="0"/>
          <w:color w:val="auto"/>
          <w:sz w:val="22"/>
          <w:szCs w:val="22"/>
        </w:rPr>
        <w:t xml:space="preserve">open an empty </w:t>
      </w:r>
      <w:r w:rsidRPr="00675A55">
        <w:rPr>
          <w:rFonts w:asciiTheme="minorHAnsi" w:hAnsiTheme="minorHAnsi"/>
          <w:b w:val="0"/>
          <w:bCs w:val="0"/>
          <w:color w:val="auto"/>
          <w:sz w:val="22"/>
          <w:szCs w:val="22"/>
        </w:rPr>
        <w:t>b</w:t>
      </w:r>
      <w:r w:rsidR="00B62D55" w:rsidRPr="00675A55">
        <w:rPr>
          <w:rFonts w:asciiTheme="minorHAnsi" w:hAnsiTheme="minorHAnsi"/>
          <w:b w:val="0"/>
          <w:bCs w:val="0"/>
          <w:color w:val="auto"/>
          <w:sz w:val="22"/>
          <w:szCs w:val="22"/>
        </w:rPr>
        <w:t xml:space="preserve">ase </w:t>
      </w:r>
      <w:r w:rsidRPr="00675A55">
        <w:rPr>
          <w:rFonts w:asciiTheme="minorHAnsi" w:hAnsiTheme="minorHAnsi"/>
          <w:b w:val="0"/>
          <w:bCs w:val="0"/>
          <w:color w:val="auto"/>
          <w:sz w:val="22"/>
          <w:szCs w:val="22"/>
        </w:rPr>
        <w:t>b</w:t>
      </w:r>
      <w:r w:rsidR="00B62D55" w:rsidRPr="00675A55">
        <w:rPr>
          <w:rFonts w:asciiTheme="minorHAnsi" w:hAnsiTheme="minorHAnsi"/>
          <w:b w:val="0"/>
          <w:bCs w:val="0"/>
          <w:color w:val="auto"/>
          <w:sz w:val="22"/>
          <w:szCs w:val="22"/>
        </w:rPr>
        <w:t xml:space="preserve">udget </w:t>
      </w:r>
      <w:r w:rsidR="00077083" w:rsidRPr="00675A55">
        <w:rPr>
          <w:rFonts w:asciiTheme="minorHAnsi" w:hAnsiTheme="minorHAnsi"/>
          <w:b w:val="0"/>
          <w:bCs w:val="0"/>
          <w:color w:val="auto"/>
          <w:sz w:val="22"/>
          <w:szCs w:val="22"/>
        </w:rPr>
        <w:t xml:space="preserve">adjustment </w:t>
      </w:r>
      <w:r w:rsidR="00B62D55" w:rsidRPr="00675A55">
        <w:rPr>
          <w:rFonts w:asciiTheme="minorHAnsi" w:hAnsiTheme="minorHAnsi"/>
          <w:b w:val="0"/>
          <w:bCs w:val="0"/>
          <w:color w:val="auto"/>
          <w:sz w:val="22"/>
          <w:szCs w:val="22"/>
        </w:rPr>
        <w:t>work item.  At any time you may submit or save the work item as indicated in the instructions below.  The work item will then be available in the work tray for you and others with the same permissions in the Performance Budgeting System.</w:t>
      </w:r>
    </w:p>
    <w:p w:rsidR="000976A8" w:rsidRPr="00675A55" w:rsidRDefault="000976A8" w:rsidP="006F23AE">
      <w:pPr>
        <w:pStyle w:val="HelpTopic"/>
        <w:rPr>
          <w:rFonts w:asciiTheme="minorHAnsi" w:hAnsiTheme="minorHAnsi"/>
          <w:b w:val="0"/>
          <w:bCs w:val="0"/>
          <w:color w:val="auto"/>
          <w:sz w:val="22"/>
          <w:szCs w:val="22"/>
        </w:rPr>
      </w:pPr>
      <w:r w:rsidRPr="00675A55">
        <w:rPr>
          <w:rFonts w:asciiTheme="minorHAnsi" w:hAnsiTheme="minorHAnsi"/>
          <w:b w:val="0"/>
          <w:bCs w:val="0"/>
          <w:color w:val="auto"/>
          <w:sz w:val="22"/>
          <w:szCs w:val="22"/>
        </w:rPr>
        <w:t xml:space="preserve">If you have any questions of a policy nature, please contact your DPB </w:t>
      </w:r>
      <w:r w:rsidR="002269A5" w:rsidRPr="00675A55">
        <w:rPr>
          <w:rFonts w:asciiTheme="minorHAnsi" w:hAnsiTheme="minorHAnsi"/>
          <w:b w:val="0"/>
          <w:bCs w:val="0"/>
          <w:color w:val="auto"/>
          <w:sz w:val="22"/>
          <w:szCs w:val="22"/>
        </w:rPr>
        <w:t>budget analyst</w:t>
      </w:r>
      <w:r w:rsidRPr="00675A55">
        <w:rPr>
          <w:rFonts w:asciiTheme="minorHAnsi" w:hAnsiTheme="minorHAnsi"/>
          <w:b w:val="0"/>
          <w:bCs w:val="0"/>
          <w:color w:val="auto"/>
          <w:sz w:val="22"/>
          <w:szCs w:val="22"/>
        </w:rPr>
        <w:t xml:space="preserve">.  If you experience technical issues with the Performance Budgeting System, please contact the </w:t>
      </w:r>
      <w:r w:rsidR="00B45752" w:rsidRPr="00675A55">
        <w:rPr>
          <w:rFonts w:asciiTheme="minorHAnsi" w:hAnsiTheme="minorHAnsi"/>
          <w:b w:val="0"/>
          <w:bCs w:val="0"/>
          <w:color w:val="auto"/>
          <w:sz w:val="22"/>
          <w:szCs w:val="22"/>
        </w:rPr>
        <w:t xml:space="preserve">VCCC help desk at </w:t>
      </w:r>
      <w:hyperlink r:id="rId23" w:history="1">
        <w:r w:rsidR="00B45752" w:rsidRPr="00675A55">
          <w:rPr>
            <w:rStyle w:val="Hyperlink"/>
            <w:rFonts w:asciiTheme="minorHAnsi" w:hAnsiTheme="minorHAnsi"/>
            <w:b w:val="0"/>
            <w:bCs w:val="0"/>
            <w:sz w:val="22"/>
            <w:szCs w:val="22"/>
          </w:rPr>
          <w:t>vccc@vita.virginia.gov</w:t>
        </w:r>
      </w:hyperlink>
      <w:r w:rsidR="00B45752" w:rsidRPr="00675A55">
        <w:rPr>
          <w:rFonts w:asciiTheme="minorHAnsi" w:hAnsiTheme="minorHAnsi"/>
          <w:b w:val="0"/>
          <w:bCs w:val="0"/>
          <w:color w:val="auto"/>
          <w:sz w:val="22"/>
          <w:szCs w:val="22"/>
        </w:rPr>
        <w:t xml:space="preserve"> (make sure to indicate in the subject line that you are experiencing a Performance Budgeting System issue so the ticket can be routed to the Performance Budgeting System help desk).</w:t>
      </w:r>
    </w:p>
    <w:p w:rsidR="005E4200" w:rsidRPr="004A640F" w:rsidRDefault="00081E64" w:rsidP="00ED1D07">
      <w:pPr>
        <w:pStyle w:val="SubHeading"/>
        <w:rPr>
          <w:rStyle w:val="Heading1Char"/>
          <w:sz w:val="16"/>
          <w:szCs w:val="16"/>
        </w:rPr>
      </w:pPr>
      <w:bookmarkStart w:id="15" w:name="_Toc426367021"/>
      <w:r>
        <w:t xml:space="preserve">Base Budget </w:t>
      </w:r>
      <w:r w:rsidR="00077083">
        <w:t xml:space="preserve">Adjustment </w:t>
      </w:r>
      <w:r>
        <w:t xml:space="preserve">Module </w:t>
      </w:r>
      <w:r w:rsidR="006F23AE" w:rsidRPr="00F65AE5">
        <w:t>Quick Guide</w:t>
      </w:r>
      <w:r w:rsidR="006F23AE">
        <w:t>s</w:t>
      </w:r>
      <w:r w:rsidR="006F23AE" w:rsidRPr="006F23AE">
        <w:t xml:space="preserve"> </w:t>
      </w:r>
      <w:r w:rsidR="00607693">
        <w:rPr>
          <w:rStyle w:val="Heading1Char"/>
          <w:sz w:val="16"/>
          <w:szCs w:val="16"/>
        </w:rPr>
        <w:pict>
          <v:rect id="_x0000_i1034" style="width:468pt;height:1.5pt" o:hralign="center" o:hrstd="t" o:hr="t" fillcolor="#a0a0a0" stroked="f"/>
        </w:pict>
      </w:r>
      <w:bookmarkEnd w:id="15"/>
    </w:p>
    <w:p w:rsidR="005E4200" w:rsidRPr="005D67BC" w:rsidRDefault="006F23AE" w:rsidP="0084013A">
      <w:pPr>
        <w:spacing w:after="60" w:line="240" w:lineRule="auto"/>
        <w:outlineLvl w:val="2"/>
        <w:rPr>
          <w:rFonts w:eastAsia="Times New Roman" w:cs="Times New Roman"/>
          <w:b/>
          <w:bCs/>
          <w:sz w:val="24"/>
          <w:szCs w:val="24"/>
        </w:rPr>
      </w:pPr>
      <w:r w:rsidRPr="005D67BC">
        <w:rPr>
          <w:rFonts w:eastAsia="Times New Roman" w:cs="Times New Roman"/>
          <w:b/>
          <w:bCs/>
          <w:sz w:val="24"/>
          <w:szCs w:val="24"/>
        </w:rPr>
        <w:t>AGENCY ANALYST QUICK GUIDE</w:t>
      </w:r>
    </w:p>
    <w:p w:rsidR="000631A4" w:rsidRPr="00675A55" w:rsidRDefault="000631A4" w:rsidP="000631A4">
      <w:pPr>
        <w:numPr>
          <w:ilvl w:val="0"/>
          <w:numId w:val="23"/>
        </w:numPr>
        <w:spacing w:before="100" w:beforeAutospacing="1" w:after="100" w:afterAutospacing="1" w:line="240" w:lineRule="auto"/>
        <w:rPr>
          <w:rFonts w:eastAsia="Times New Roman" w:cs="Times New Roman"/>
        </w:rPr>
      </w:pPr>
      <w:r w:rsidRPr="00675A55">
        <w:rPr>
          <w:rFonts w:eastAsia="Times New Roman" w:cs="Times New Roman"/>
        </w:rPr>
        <w:t>Mouse over the Operating Budget functional area menu item and then mouse over Base Budget Adjustment.  From the resulting dropdown menu, select Base Budget Adjustment.  The Overview tab will appear.</w:t>
      </w:r>
    </w:p>
    <w:p w:rsidR="000631A4" w:rsidRPr="00675A55" w:rsidRDefault="000631A4" w:rsidP="000631A4">
      <w:pPr>
        <w:numPr>
          <w:ilvl w:val="0"/>
          <w:numId w:val="23"/>
        </w:numPr>
        <w:spacing w:before="100" w:beforeAutospacing="1" w:after="100" w:afterAutospacing="1" w:line="240" w:lineRule="auto"/>
        <w:rPr>
          <w:rFonts w:eastAsia="Times New Roman" w:cs="Times New Roman"/>
        </w:rPr>
      </w:pPr>
      <w:r w:rsidRPr="00675A55">
        <w:rPr>
          <w:rFonts w:eastAsia="Times New Roman" w:cs="Times New Roman"/>
        </w:rPr>
        <w:t>Complete the Overview tab as described in the Overview tab instructions.</w:t>
      </w:r>
    </w:p>
    <w:p w:rsidR="000631A4" w:rsidRPr="00675A55" w:rsidRDefault="000631A4" w:rsidP="000631A4">
      <w:pPr>
        <w:numPr>
          <w:ilvl w:val="0"/>
          <w:numId w:val="23"/>
        </w:numPr>
        <w:spacing w:before="100" w:beforeAutospacing="1" w:after="100" w:afterAutospacing="1" w:line="240" w:lineRule="auto"/>
        <w:rPr>
          <w:rFonts w:eastAsia="Times New Roman" w:cs="Times New Roman"/>
        </w:rPr>
      </w:pPr>
      <w:r w:rsidRPr="00675A55">
        <w:rPr>
          <w:rFonts w:eastAsia="Times New Roman" w:cs="Times New Roman"/>
        </w:rPr>
        <w:t>Complete the Position Planning tab as described in the Position Planning tab instructions.</w:t>
      </w:r>
    </w:p>
    <w:p w:rsidR="000631A4" w:rsidRPr="00675A55" w:rsidRDefault="000631A4" w:rsidP="000631A4">
      <w:pPr>
        <w:numPr>
          <w:ilvl w:val="0"/>
          <w:numId w:val="23"/>
        </w:numPr>
        <w:spacing w:before="100" w:beforeAutospacing="1" w:after="100" w:afterAutospacing="1" w:line="240" w:lineRule="auto"/>
        <w:rPr>
          <w:rFonts w:eastAsia="Times New Roman" w:cs="Times New Roman"/>
        </w:rPr>
      </w:pPr>
      <w:r w:rsidRPr="00675A55">
        <w:rPr>
          <w:rFonts w:eastAsia="Times New Roman" w:cs="Times New Roman"/>
        </w:rPr>
        <w:t>Complete the Budget Detail tab as described in the Budget Detail tab instructions.</w:t>
      </w:r>
    </w:p>
    <w:p w:rsidR="000631A4" w:rsidRPr="00675A55" w:rsidRDefault="000631A4" w:rsidP="000631A4">
      <w:pPr>
        <w:numPr>
          <w:ilvl w:val="0"/>
          <w:numId w:val="23"/>
        </w:numPr>
        <w:spacing w:before="100" w:beforeAutospacing="1" w:after="100" w:afterAutospacing="1" w:line="240" w:lineRule="auto"/>
        <w:rPr>
          <w:rFonts w:eastAsia="Times New Roman" w:cs="Times New Roman"/>
        </w:rPr>
      </w:pPr>
      <w:r w:rsidRPr="00675A55">
        <w:rPr>
          <w:rFonts w:eastAsia="Times New Roman" w:cs="Times New Roman"/>
        </w:rPr>
        <w:t>Click Submit and select the appropriate action from the available options.</w:t>
      </w:r>
    </w:p>
    <w:p w:rsidR="000631A4" w:rsidRPr="00675A55" w:rsidRDefault="000631A4" w:rsidP="000631A4">
      <w:pPr>
        <w:numPr>
          <w:ilvl w:val="0"/>
          <w:numId w:val="24"/>
        </w:numPr>
        <w:spacing w:before="100" w:beforeAutospacing="1" w:after="100" w:afterAutospacing="1" w:line="240" w:lineRule="auto"/>
        <w:rPr>
          <w:rFonts w:eastAsia="Times New Roman" w:cs="Times New Roman"/>
        </w:rPr>
      </w:pPr>
      <w:proofErr w:type="gramStart"/>
      <w:r w:rsidRPr="00675A55">
        <w:rPr>
          <w:rFonts w:eastAsia="Times New Roman" w:cs="Times New Roman"/>
        </w:rPr>
        <w:t>Continue</w:t>
      </w:r>
      <w:proofErr w:type="gramEnd"/>
      <w:r w:rsidRPr="00675A55">
        <w:rPr>
          <w:rFonts w:eastAsia="Times New Roman" w:cs="Times New Roman"/>
        </w:rPr>
        <w:t xml:space="preserve"> Working - Saves the base budget adjustment and returns it to the Available Work Items tab on the Work Tray for users with similar credentials to claim.</w:t>
      </w:r>
    </w:p>
    <w:p w:rsidR="000631A4" w:rsidRPr="00675A55" w:rsidRDefault="000631A4" w:rsidP="000631A4">
      <w:pPr>
        <w:numPr>
          <w:ilvl w:val="0"/>
          <w:numId w:val="24"/>
        </w:numPr>
        <w:spacing w:before="100" w:beforeAutospacing="1" w:after="100" w:afterAutospacing="1" w:line="240" w:lineRule="auto"/>
        <w:rPr>
          <w:rFonts w:eastAsia="Times New Roman" w:cs="Times New Roman"/>
        </w:rPr>
      </w:pPr>
      <w:r w:rsidRPr="00675A55">
        <w:rPr>
          <w:rFonts w:eastAsia="Times New Roman" w:cs="Times New Roman"/>
        </w:rPr>
        <w:t>Submit for Agency Review - Submits the base budget adjustment to the next step in the workflow.</w:t>
      </w:r>
    </w:p>
    <w:p w:rsidR="000631A4" w:rsidRPr="00675A55" w:rsidRDefault="000631A4" w:rsidP="000631A4">
      <w:pPr>
        <w:numPr>
          <w:ilvl w:val="0"/>
          <w:numId w:val="24"/>
        </w:numPr>
        <w:spacing w:before="100" w:beforeAutospacing="1" w:after="100" w:afterAutospacing="1" w:line="240" w:lineRule="auto"/>
        <w:rPr>
          <w:rFonts w:eastAsia="Times New Roman" w:cs="Times New Roman"/>
        </w:rPr>
      </w:pPr>
      <w:r w:rsidRPr="00675A55">
        <w:rPr>
          <w:rFonts w:eastAsia="Times New Roman" w:cs="Times New Roman"/>
        </w:rPr>
        <w:t>Void Document - Voids the base budget adjustment.</w:t>
      </w:r>
    </w:p>
    <w:p w:rsidR="005E4200" w:rsidRPr="006F23AE" w:rsidRDefault="00607693" w:rsidP="005E4200">
      <w:pPr>
        <w:spacing w:after="0" w:line="240" w:lineRule="auto"/>
        <w:rPr>
          <w:rFonts w:asciiTheme="majorHAnsi" w:eastAsia="Times New Roman" w:hAnsiTheme="majorHAnsi" w:cs="Times New Roman"/>
          <w:sz w:val="24"/>
          <w:szCs w:val="24"/>
        </w:rPr>
      </w:pPr>
      <w:r>
        <w:rPr>
          <w:rFonts w:eastAsia="Times New Roman" w:cs="Times New Roman"/>
        </w:rPr>
        <w:pict>
          <v:rect id="_x0000_i1035" style="width:468pt;height:1.5pt" o:hralign="center" o:hrstd="t" o:hr="t" fillcolor="#a0a0a0" stroked="f"/>
        </w:pict>
      </w:r>
    </w:p>
    <w:p w:rsidR="005E4200" w:rsidRPr="005D67BC" w:rsidRDefault="006F23AE" w:rsidP="000631A4">
      <w:pPr>
        <w:rPr>
          <w:rFonts w:eastAsia="Times New Roman" w:cs="Times New Roman"/>
          <w:b/>
          <w:bCs/>
          <w:sz w:val="24"/>
          <w:szCs w:val="24"/>
        </w:rPr>
      </w:pPr>
      <w:r w:rsidRPr="005D67BC">
        <w:rPr>
          <w:rFonts w:eastAsia="Times New Roman" w:cs="Times New Roman"/>
          <w:b/>
          <w:bCs/>
          <w:sz w:val="24"/>
          <w:szCs w:val="24"/>
        </w:rPr>
        <w:t>AGENCY REVIEWER QUICK GUIDE</w:t>
      </w:r>
    </w:p>
    <w:p w:rsidR="000631A4" w:rsidRPr="00675A55" w:rsidRDefault="000631A4" w:rsidP="000631A4">
      <w:pPr>
        <w:numPr>
          <w:ilvl w:val="0"/>
          <w:numId w:val="25"/>
        </w:numPr>
        <w:spacing w:before="100" w:beforeAutospacing="1" w:after="100" w:afterAutospacing="1" w:line="240" w:lineRule="auto"/>
        <w:rPr>
          <w:rFonts w:eastAsia="Times New Roman" w:cs="Times New Roman"/>
        </w:rPr>
      </w:pPr>
      <w:r w:rsidRPr="00675A55">
        <w:rPr>
          <w:rFonts w:eastAsia="Times New Roman" w:cs="Times New Roman"/>
        </w:rPr>
        <w:t>Click on Available Work Items from the Work Tray.</w:t>
      </w:r>
    </w:p>
    <w:p w:rsidR="000631A4" w:rsidRPr="00675A55" w:rsidRDefault="000631A4" w:rsidP="000631A4">
      <w:pPr>
        <w:numPr>
          <w:ilvl w:val="0"/>
          <w:numId w:val="25"/>
        </w:numPr>
        <w:spacing w:before="100" w:beforeAutospacing="1" w:after="100" w:afterAutospacing="1" w:line="240" w:lineRule="auto"/>
        <w:rPr>
          <w:rFonts w:eastAsia="Times New Roman" w:cs="Times New Roman"/>
        </w:rPr>
      </w:pPr>
      <w:r w:rsidRPr="00675A55">
        <w:rPr>
          <w:rFonts w:eastAsia="Times New Roman" w:cs="Times New Roman"/>
        </w:rPr>
        <w:t>Select the Document Type filter and select Base Budget Adjustments to filter on the base budget adjustments.</w:t>
      </w:r>
    </w:p>
    <w:p w:rsidR="000631A4" w:rsidRPr="00675A55" w:rsidRDefault="000631A4" w:rsidP="000631A4">
      <w:pPr>
        <w:numPr>
          <w:ilvl w:val="0"/>
          <w:numId w:val="25"/>
        </w:numPr>
        <w:spacing w:before="100" w:beforeAutospacing="1" w:after="100" w:afterAutospacing="1" w:line="240" w:lineRule="auto"/>
        <w:rPr>
          <w:rFonts w:eastAsia="Times New Roman" w:cs="Times New Roman"/>
        </w:rPr>
      </w:pPr>
      <w:r w:rsidRPr="00675A55">
        <w:rPr>
          <w:rFonts w:eastAsia="Times New Roman" w:cs="Times New Roman"/>
        </w:rPr>
        <w:t>Click Claim next to a base budget adjustment that is ready for review.  Once the base budget adjustment is claimed, the Overview tab will appear.</w:t>
      </w:r>
    </w:p>
    <w:p w:rsidR="000631A4" w:rsidRPr="00675A55" w:rsidRDefault="000631A4" w:rsidP="000631A4">
      <w:pPr>
        <w:numPr>
          <w:ilvl w:val="0"/>
          <w:numId w:val="25"/>
        </w:numPr>
        <w:spacing w:before="100" w:beforeAutospacing="1" w:after="100" w:afterAutospacing="1" w:line="240" w:lineRule="auto"/>
        <w:rPr>
          <w:rFonts w:eastAsia="Times New Roman" w:cs="Times New Roman"/>
        </w:rPr>
      </w:pPr>
      <w:r w:rsidRPr="00675A55">
        <w:rPr>
          <w:rFonts w:eastAsia="Times New Roman" w:cs="Times New Roman"/>
        </w:rPr>
        <w:t>Review the Overview tab for completeness and accuracy according to the instructions issued by DPB.</w:t>
      </w:r>
    </w:p>
    <w:p w:rsidR="000631A4" w:rsidRPr="00675A55" w:rsidRDefault="000631A4" w:rsidP="000631A4">
      <w:pPr>
        <w:numPr>
          <w:ilvl w:val="0"/>
          <w:numId w:val="25"/>
        </w:numPr>
        <w:spacing w:before="100" w:beforeAutospacing="1" w:after="100" w:afterAutospacing="1" w:line="240" w:lineRule="auto"/>
        <w:rPr>
          <w:rFonts w:eastAsia="Times New Roman" w:cs="Times New Roman"/>
        </w:rPr>
      </w:pPr>
      <w:r w:rsidRPr="00675A55">
        <w:rPr>
          <w:rFonts w:eastAsia="Times New Roman" w:cs="Times New Roman"/>
        </w:rPr>
        <w:t>Click the Budget Detail tab and review for completeness and accuracy according to the instructions issued by DPB.</w:t>
      </w:r>
    </w:p>
    <w:p w:rsidR="000631A4" w:rsidRPr="00675A55" w:rsidRDefault="000631A4" w:rsidP="00F34528">
      <w:pPr>
        <w:numPr>
          <w:ilvl w:val="0"/>
          <w:numId w:val="25"/>
        </w:numPr>
        <w:spacing w:before="100" w:beforeAutospacing="1" w:after="100" w:afterAutospacing="1" w:line="240" w:lineRule="auto"/>
        <w:rPr>
          <w:rFonts w:eastAsia="Times New Roman" w:cs="Times New Roman"/>
        </w:rPr>
      </w:pPr>
      <w:r w:rsidRPr="00675A55">
        <w:rPr>
          <w:rFonts w:eastAsia="Times New Roman" w:cs="Times New Roman"/>
        </w:rPr>
        <w:t>Click the Position Planning tab and review for completeness and accuracy according to the instructions issued by DPB.</w:t>
      </w:r>
    </w:p>
    <w:p w:rsidR="000631A4" w:rsidRPr="00675A55" w:rsidRDefault="000631A4" w:rsidP="000631A4">
      <w:pPr>
        <w:numPr>
          <w:ilvl w:val="0"/>
          <w:numId w:val="25"/>
        </w:numPr>
        <w:spacing w:before="100" w:beforeAutospacing="1" w:after="120" w:line="240" w:lineRule="auto"/>
        <w:rPr>
          <w:rFonts w:eastAsia="Times New Roman" w:cs="Times New Roman"/>
        </w:rPr>
      </w:pPr>
      <w:r w:rsidRPr="00675A55">
        <w:rPr>
          <w:rFonts w:eastAsia="Times New Roman" w:cs="Times New Roman"/>
        </w:rPr>
        <w:t>Click Submit and select the appropriate action from the available options.</w:t>
      </w:r>
    </w:p>
    <w:p w:rsidR="000631A4" w:rsidRPr="00675A55" w:rsidRDefault="000631A4" w:rsidP="000631A4">
      <w:pPr>
        <w:numPr>
          <w:ilvl w:val="0"/>
          <w:numId w:val="26"/>
        </w:numPr>
        <w:spacing w:after="100" w:afterAutospacing="1" w:line="240" w:lineRule="auto"/>
        <w:rPr>
          <w:rFonts w:eastAsia="Times New Roman" w:cs="Times New Roman"/>
        </w:rPr>
      </w:pPr>
      <w:proofErr w:type="gramStart"/>
      <w:r w:rsidRPr="00675A55">
        <w:rPr>
          <w:rFonts w:eastAsia="Times New Roman" w:cs="Times New Roman"/>
        </w:rPr>
        <w:t>Continue</w:t>
      </w:r>
      <w:proofErr w:type="gramEnd"/>
      <w:r w:rsidRPr="00675A55">
        <w:rPr>
          <w:rFonts w:eastAsia="Times New Roman" w:cs="Times New Roman"/>
        </w:rPr>
        <w:t xml:space="preserve"> Review - Saves the base budget adjustment and returns it to the Available Work Items tab on the Work Tray for users with similar credentials to claim.</w:t>
      </w:r>
    </w:p>
    <w:p w:rsidR="000631A4" w:rsidRPr="00675A55" w:rsidRDefault="000631A4" w:rsidP="000631A4">
      <w:pPr>
        <w:numPr>
          <w:ilvl w:val="0"/>
          <w:numId w:val="26"/>
        </w:numPr>
        <w:spacing w:before="100" w:beforeAutospacing="1" w:after="100" w:afterAutospacing="1" w:line="240" w:lineRule="auto"/>
        <w:rPr>
          <w:rFonts w:eastAsia="Times New Roman" w:cs="Times New Roman"/>
        </w:rPr>
      </w:pPr>
      <w:r w:rsidRPr="00675A55">
        <w:rPr>
          <w:rFonts w:eastAsia="Times New Roman" w:cs="Times New Roman"/>
        </w:rPr>
        <w:lastRenderedPageBreak/>
        <w:t>Submit for DPB Review - Submits the base budget adjustment to DPB.</w:t>
      </w:r>
    </w:p>
    <w:p w:rsidR="000631A4" w:rsidRPr="00675A55" w:rsidRDefault="000631A4" w:rsidP="000631A4">
      <w:pPr>
        <w:numPr>
          <w:ilvl w:val="0"/>
          <w:numId w:val="26"/>
        </w:numPr>
        <w:spacing w:before="100" w:beforeAutospacing="1" w:after="100" w:afterAutospacing="1" w:line="240" w:lineRule="auto"/>
        <w:rPr>
          <w:rFonts w:eastAsia="Times New Roman" w:cs="Times New Roman"/>
        </w:rPr>
      </w:pPr>
      <w:r w:rsidRPr="00675A55">
        <w:rPr>
          <w:rFonts w:eastAsia="Times New Roman" w:cs="Times New Roman"/>
        </w:rPr>
        <w:t>Return for Further Data Entry - Returns the base budget adjustment to the data entry workflow step.</w:t>
      </w:r>
    </w:p>
    <w:p w:rsidR="000631A4" w:rsidRPr="00675A55" w:rsidRDefault="000631A4" w:rsidP="000631A4">
      <w:pPr>
        <w:numPr>
          <w:ilvl w:val="0"/>
          <w:numId w:val="26"/>
        </w:numPr>
        <w:spacing w:before="100" w:beforeAutospacing="1" w:after="100" w:afterAutospacing="1" w:line="240" w:lineRule="auto"/>
        <w:rPr>
          <w:rFonts w:eastAsia="Times New Roman" w:cs="Times New Roman"/>
        </w:rPr>
      </w:pPr>
      <w:r w:rsidRPr="00675A55">
        <w:rPr>
          <w:rFonts w:eastAsia="Times New Roman" w:cs="Times New Roman"/>
        </w:rPr>
        <w:t>Void Document - Voids the base budget adjustment.</w:t>
      </w:r>
    </w:p>
    <w:p w:rsidR="001311EA" w:rsidRPr="00F65AE5" w:rsidRDefault="001311EA" w:rsidP="001311EA">
      <w:pPr>
        <w:pStyle w:val="HelpTopic"/>
      </w:pPr>
      <w:r w:rsidRPr="00F65AE5">
        <w:t>Overview Tab</w:t>
      </w:r>
    </w:p>
    <w:p w:rsidR="005E4200" w:rsidRPr="0084013A" w:rsidRDefault="00607693" w:rsidP="005E4200">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6" style="width:468pt;height:1.5pt" o:hralign="center" o:hrstd="t" o:hr="t" fillcolor="#a0a0a0" stroked="f"/>
        </w:pict>
      </w:r>
    </w:p>
    <w:p w:rsidR="001311EA" w:rsidRPr="00A37BC3" w:rsidRDefault="00440C4F" w:rsidP="00ED1D07">
      <w:pPr>
        <w:pStyle w:val="SubHeading"/>
      </w:pPr>
      <w:bookmarkStart w:id="16" w:name="_Toc426367022"/>
      <w:r>
        <w:t>Over</w:t>
      </w:r>
      <w:r w:rsidR="00AC4AD0">
        <w:t>view</w:t>
      </w:r>
      <w:r>
        <w:t xml:space="preserve"> Tab </w:t>
      </w:r>
      <w:r w:rsidR="001311EA" w:rsidRPr="00A37BC3">
        <w:t>Overview</w:t>
      </w:r>
      <w:bookmarkEnd w:id="16"/>
    </w:p>
    <w:p w:rsidR="00B744F8" w:rsidRDefault="00B744F8" w:rsidP="00B744F8">
      <w:pPr>
        <w:spacing w:before="100" w:beforeAutospacing="1" w:after="100" w:afterAutospacing="1" w:line="240" w:lineRule="auto"/>
        <w:rPr>
          <w:rFonts w:eastAsia="Times New Roman" w:cs="Times New Roman"/>
        </w:rPr>
      </w:pPr>
      <w:r w:rsidRPr="00675A55">
        <w:rPr>
          <w:rFonts w:eastAsia="Times New Roman" w:cs="Times New Roman"/>
        </w:rPr>
        <w:t xml:space="preserve">The purpose of the </w:t>
      </w:r>
      <w:r w:rsidRPr="00675A55">
        <w:rPr>
          <w:rFonts w:eastAsia="Times New Roman" w:cs="Times New Roman"/>
          <w:b/>
          <w:bCs/>
        </w:rPr>
        <w:t>Overview</w:t>
      </w:r>
      <w:r w:rsidRPr="00675A55">
        <w:rPr>
          <w:rFonts w:eastAsia="Times New Roman" w:cs="Times New Roman"/>
        </w:rPr>
        <w:t xml:space="preserve"> tab is to select which DPB prepared base budget adjustment to work with.  Once a base budget adjustment is selected, the </w:t>
      </w:r>
      <w:r w:rsidRPr="00675A55">
        <w:rPr>
          <w:rFonts w:eastAsia="Times New Roman" w:cs="Times New Roman"/>
          <w:b/>
          <w:bCs/>
        </w:rPr>
        <w:t xml:space="preserve">Overview </w:t>
      </w:r>
      <w:r w:rsidRPr="00675A55">
        <w:rPr>
          <w:rFonts w:eastAsia="Times New Roman" w:cs="Times New Roman"/>
        </w:rPr>
        <w:t>tab captures the identifying information for the base budget adjustment and allows a user to select the level at which the budget details will be entered.</w:t>
      </w:r>
    </w:p>
    <w:p w:rsidR="00ED7C5D" w:rsidRPr="00675A55" w:rsidRDefault="00ED7C5D" w:rsidP="00ED7C5D">
      <w:pPr>
        <w:spacing w:before="100" w:beforeAutospacing="1" w:after="100" w:afterAutospacing="1" w:line="240" w:lineRule="auto"/>
        <w:jc w:val="center"/>
        <w:rPr>
          <w:rFonts w:eastAsia="Times New Roman" w:cs="Times New Roman"/>
        </w:rPr>
      </w:pPr>
      <w:r>
        <w:rPr>
          <w:noProof/>
        </w:rPr>
        <w:drawing>
          <wp:inline distT="0" distB="0" distL="0" distR="0" wp14:anchorId="57CB5B09" wp14:editId="034E3F33">
            <wp:extent cx="4808752" cy="2571589"/>
            <wp:effectExtent l="19050" t="1905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609" t="16898" r="40642" b="35401"/>
                    <a:stretch/>
                  </pic:blipFill>
                  <pic:spPr bwMode="auto">
                    <a:xfrm>
                      <a:off x="0" y="0"/>
                      <a:ext cx="4805537" cy="2569870"/>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E4200" w:rsidRPr="00614438" w:rsidRDefault="00440C4F" w:rsidP="00ED1D07">
      <w:pPr>
        <w:pStyle w:val="SubHeading"/>
      </w:pPr>
      <w:bookmarkStart w:id="17" w:name="_Toc426367023"/>
      <w:r>
        <w:t>Over</w:t>
      </w:r>
      <w:r w:rsidR="00212A86">
        <w:t>view</w:t>
      </w:r>
      <w:r>
        <w:t xml:space="preserve"> Tab </w:t>
      </w:r>
      <w:r w:rsidR="005E4200" w:rsidRPr="00614438">
        <w:t>Instructions</w:t>
      </w:r>
      <w:bookmarkEnd w:id="17"/>
    </w:p>
    <w:p w:rsidR="00133971" w:rsidRPr="00675A55" w:rsidRDefault="00F34528" w:rsidP="00F34528">
      <w:pPr>
        <w:pStyle w:val="ListParagraph"/>
        <w:numPr>
          <w:ilvl w:val="0"/>
          <w:numId w:val="31"/>
        </w:numPr>
        <w:spacing w:before="60" w:after="0" w:line="240" w:lineRule="auto"/>
        <w:rPr>
          <w:rFonts w:eastAsia="Times New Roman" w:cs="Times New Roman"/>
        </w:rPr>
      </w:pPr>
      <w:r w:rsidRPr="00675A55">
        <w:rPr>
          <w:rFonts w:eastAsia="Times New Roman" w:cs="Times New Roman"/>
        </w:rPr>
        <w:t>Click on the</w:t>
      </w:r>
      <w:r w:rsidRPr="00675A55">
        <w:rPr>
          <w:rFonts w:eastAsia="Times New Roman" w:cs="Times New Roman"/>
          <w:b/>
          <w:bCs/>
        </w:rPr>
        <w:t xml:space="preserve"> Overview</w:t>
      </w:r>
      <w:r w:rsidRPr="00675A55">
        <w:rPr>
          <w:rFonts w:eastAsia="Times New Roman" w:cs="Times New Roman"/>
        </w:rPr>
        <w:t xml:space="preserve"> tab.</w:t>
      </w:r>
    </w:p>
    <w:p w:rsidR="00133971" w:rsidRPr="00675A55" w:rsidRDefault="00F34528" w:rsidP="00F34528">
      <w:pPr>
        <w:pStyle w:val="ListParagraph"/>
        <w:numPr>
          <w:ilvl w:val="0"/>
          <w:numId w:val="31"/>
        </w:numPr>
        <w:spacing w:before="60" w:after="0" w:line="240" w:lineRule="auto"/>
        <w:rPr>
          <w:rFonts w:eastAsia="Times New Roman" w:cs="Times New Roman"/>
        </w:rPr>
      </w:pPr>
      <w:r w:rsidRPr="00675A55">
        <w:rPr>
          <w:rFonts w:eastAsia="Times New Roman" w:cs="Times New Roman"/>
        </w:rPr>
        <w:t xml:space="preserve">Select the </w:t>
      </w:r>
      <w:r w:rsidRPr="00675A55">
        <w:rPr>
          <w:rFonts w:eastAsia="Times New Roman" w:cs="Times New Roman"/>
          <w:b/>
          <w:bCs/>
        </w:rPr>
        <w:t>Agency</w:t>
      </w:r>
      <w:r w:rsidRPr="00675A55">
        <w:rPr>
          <w:rFonts w:eastAsia="Times New Roman" w:cs="Times New Roman"/>
        </w:rPr>
        <w:t xml:space="preserve"> to which the base budget adjustment will be applied.</w:t>
      </w:r>
    </w:p>
    <w:p w:rsidR="006A2481" w:rsidRDefault="00F34528" w:rsidP="00F34528">
      <w:pPr>
        <w:pStyle w:val="ListParagraph"/>
        <w:numPr>
          <w:ilvl w:val="0"/>
          <w:numId w:val="31"/>
        </w:numPr>
        <w:spacing w:before="60" w:after="0" w:line="240" w:lineRule="auto"/>
        <w:rPr>
          <w:rFonts w:eastAsia="Times New Roman" w:cs="Times New Roman"/>
        </w:rPr>
      </w:pPr>
      <w:r w:rsidRPr="00675A55">
        <w:rPr>
          <w:rFonts w:eastAsia="Times New Roman" w:cs="Times New Roman"/>
        </w:rPr>
        <w:t xml:space="preserve">Select the </w:t>
      </w:r>
      <w:r w:rsidRPr="00675A55">
        <w:rPr>
          <w:rFonts w:eastAsia="Times New Roman" w:cs="Times New Roman"/>
          <w:b/>
          <w:bCs/>
        </w:rPr>
        <w:t xml:space="preserve">Adjustment Title </w:t>
      </w:r>
      <w:r w:rsidRPr="00675A55">
        <w:rPr>
          <w:rFonts w:eastAsia="Times New Roman" w:cs="Times New Roman"/>
        </w:rPr>
        <w:t xml:space="preserve">from the list of available adjustments prepared by DPB.  </w:t>
      </w:r>
    </w:p>
    <w:p w:rsidR="00133971" w:rsidRPr="006A2481" w:rsidRDefault="00F34528" w:rsidP="006A2481">
      <w:pPr>
        <w:shd w:val="clear" w:color="auto" w:fill="E7F1F3"/>
        <w:spacing w:after="100" w:line="240" w:lineRule="auto"/>
        <w:ind w:left="900"/>
        <w:rPr>
          <w:rFonts w:eastAsia="Times New Roman" w:cs="Times New Roman"/>
          <w:color w:val="000000"/>
        </w:rPr>
      </w:pPr>
      <w:r w:rsidRPr="006A2481">
        <w:rPr>
          <w:rFonts w:eastAsia="Times New Roman" w:cs="Times New Roman"/>
          <w:color w:val="000000"/>
        </w:rPr>
        <w:t>NOTE:  After you have created a Base Budget Adjustment work item, it will no longer appear on the list of available adjustments in this list.  Instead, you must access already created Base Budget Adjustment work items in the Performance Budgeting System work tray.</w:t>
      </w:r>
      <w:r w:rsidR="006C2FCB" w:rsidRPr="006A2481">
        <w:rPr>
          <w:rFonts w:eastAsia="Times New Roman" w:cs="Times New Roman"/>
          <w:color w:val="000000"/>
        </w:rPr>
        <w:t xml:space="preserve">  In addition, if your agency has only one base adjustment on the list, it will auto-populate the work item with that adjustment.</w:t>
      </w:r>
    </w:p>
    <w:p w:rsidR="00133971" w:rsidRPr="00675A55" w:rsidRDefault="00F34528" w:rsidP="00F34528">
      <w:pPr>
        <w:pStyle w:val="ListParagraph"/>
        <w:numPr>
          <w:ilvl w:val="0"/>
          <w:numId w:val="31"/>
        </w:numPr>
        <w:spacing w:before="60" w:after="0" w:line="240" w:lineRule="auto"/>
        <w:rPr>
          <w:rFonts w:eastAsia="Times New Roman" w:cs="Times New Roman"/>
        </w:rPr>
      </w:pPr>
      <w:r w:rsidRPr="00675A55">
        <w:rPr>
          <w:rFonts w:eastAsia="Times New Roman" w:cs="Times New Roman"/>
        </w:rPr>
        <w:t xml:space="preserve">Confirm that the </w:t>
      </w:r>
      <w:r w:rsidRPr="00675A55">
        <w:rPr>
          <w:rFonts w:eastAsia="Times New Roman" w:cs="Times New Roman"/>
          <w:b/>
          <w:bCs/>
        </w:rPr>
        <w:t xml:space="preserve">Biennium </w:t>
      </w:r>
      <w:r w:rsidRPr="00675A55">
        <w:rPr>
          <w:rFonts w:eastAsia="Times New Roman" w:cs="Times New Roman"/>
        </w:rPr>
        <w:t>to which the base budget adjustment will be applied is correct.</w:t>
      </w:r>
    </w:p>
    <w:p w:rsidR="00133971" w:rsidRPr="00675A55" w:rsidRDefault="00F34528" w:rsidP="00F34528">
      <w:pPr>
        <w:pStyle w:val="ListParagraph"/>
        <w:numPr>
          <w:ilvl w:val="0"/>
          <w:numId w:val="31"/>
        </w:numPr>
        <w:spacing w:before="60" w:after="0" w:line="240" w:lineRule="auto"/>
        <w:rPr>
          <w:rFonts w:eastAsia="Times New Roman" w:cs="Times New Roman"/>
        </w:rPr>
      </w:pPr>
      <w:r w:rsidRPr="00675A55">
        <w:rPr>
          <w:rFonts w:eastAsia="Times New Roman" w:cs="Times New Roman"/>
        </w:rPr>
        <w:t xml:space="preserve">Select the </w:t>
      </w:r>
      <w:r w:rsidRPr="00675A55">
        <w:rPr>
          <w:rFonts w:eastAsia="Times New Roman" w:cs="Times New Roman"/>
          <w:b/>
          <w:bCs/>
        </w:rPr>
        <w:t xml:space="preserve">Region </w:t>
      </w:r>
      <w:r w:rsidRPr="00675A55">
        <w:rPr>
          <w:rFonts w:eastAsia="Times New Roman" w:cs="Times New Roman"/>
        </w:rPr>
        <w:t>of the state most impacted by the adjustment.  If the adjustment impacts multiple regions, select "Multiple Regions".</w:t>
      </w:r>
    </w:p>
    <w:p w:rsidR="00133971" w:rsidRPr="00675A55" w:rsidRDefault="00F34528" w:rsidP="00F34528">
      <w:pPr>
        <w:pStyle w:val="ListParagraph"/>
        <w:numPr>
          <w:ilvl w:val="0"/>
          <w:numId w:val="31"/>
        </w:numPr>
        <w:spacing w:before="60" w:after="0" w:line="240" w:lineRule="auto"/>
        <w:rPr>
          <w:rFonts w:eastAsia="Times New Roman" w:cs="Times New Roman"/>
        </w:rPr>
      </w:pPr>
      <w:r w:rsidRPr="00675A55">
        <w:rPr>
          <w:rFonts w:eastAsia="Times New Roman" w:cs="Times New Roman"/>
        </w:rPr>
        <w:t xml:space="preserve">Read the DPB provided </w:t>
      </w:r>
      <w:r w:rsidRPr="00675A55">
        <w:rPr>
          <w:rFonts w:eastAsia="Times New Roman" w:cs="Times New Roman"/>
          <w:b/>
          <w:bCs/>
        </w:rPr>
        <w:t xml:space="preserve">Description </w:t>
      </w:r>
      <w:r w:rsidRPr="00675A55">
        <w:rPr>
          <w:rFonts w:eastAsia="Times New Roman" w:cs="Times New Roman"/>
        </w:rPr>
        <w:t>for the base budget adjustment.</w:t>
      </w:r>
    </w:p>
    <w:p w:rsidR="00133971" w:rsidRPr="00675A55" w:rsidRDefault="00F34528" w:rsidP="00F34528">
      <w:pPr>
        <w:pStyle w:val="ListParagraph"/>
        <w:numPr>
          <w:ilvl w:val="0"/>
          <w:numId w:val="31"/>
        </w:numPr>
        <w:spacing w:before="60" w:after="0" w:line="240" w:lineRule="auto"/>
        <w:rPr>
          <w:rFonts w:eastAsia="Times New Roman" w:cs="Times New Roman"/>
        </w:rPr>
      </w:pPr>
      <w:r w:rsidRPr="00675A55">
        <w:rPr>
          <w:rFonts w:eastAsia="Times New Roman" w:cs="Times New Roman"/>
        </w:rPr>
        <w:t>Check “</w:t>
      </w:r>
      <w:r w:rsidRPr="00675A55">
        <w:rPr>
          <w:rFonts w:eastAsia="Times New Roman" w:cs="Times New Roman"/>
          <w:b/>
          <w:bCs/>
        </w:rPr>
        <w:t>Show Cost Code”</w:t>
      </w:r>
      <w:r w:rsidRPr="00675A55">
        <w:rPr>
          <w:rFonts w:eastAsia="Times New Roman" w:cs="Times New Roman"/>
        </w:rPr>
        <w:t xml:space="preserve"> and/or “</w:t>
      </w:r>
      <w:r w:rsidRPr="00675A55">
        <w:rPr>
          <w:rFonts w:eastAsia="Times New Roman" w:cs="Times New Roman"/>
          <w:b/>
          <w:bCs/>
        </w:rPr>
        <w:t xml:space="preserve">Show Project Code” </w:t>
      </w:r>
      <w:r w:rsidRPr="00675A55">
        <w:rPr>
          <w:rFonts w:eastAsia="Times New Roman" w:cs="Times New Roman"/>
        </w:rPr>
        <w:t xml:space="preserve">If the Budget Details for the base budget adjustment will be entered at the Cost Code Level, Project Code Level, or both. </w:t>
      </w:r>
    </w:p>
    <w:p w:rsidR="00F34528" w:rsidRPr="00675A55" w:rsidRDefault="00F34528" w:rsidP="00F34528">
      <w:pPr>
        <w:pStyle w:val="ListParagraph"/>
        <w:numPr>
          <w:ilvl w:val="0"/>
          <w:numId w:val="31"/>
        </w:numPr>
        <w:spacing w:before="60" w:after="0" w:line="240" w:lineRule="auto"/>
        <w:rPr>
          <w:rFonts w:eastAsia="Times New Roman" w:cs="Times New Roman"/>
        </w:rPr>
      </w:pPr>
      <w:r w:rsidRPr="00675A55">
        <w:rPr>
          <w:rFonts w:eastAsia="Times New Roman" w:cs="Times New Roman"/>
        </w:rPr>
        <w:t xml:space="preserve">Enter any </w:t>
      </w:r>
      <w:r w:rsidRPr="00675A55">
        <w:rPr>
          <w:rFonts w:eastAsia="Times New Roman" w:cs="Times New Roman"/>
          <w:b/>
          <w:bCs/>
        </w:rPr>
        <w:t xml:space="preserve">Agency Comments </w:t>
      </w:r>
      <w:r w:rsidRPr="00675A55">
        <w:rPr>
          <w:rFonts w:eastAsia="Times New Roman" w:cs="Times New Roman"/>
        </w:rPr>
        <w:t>for the base budget adjustment.</w:t>
      </w:r>
    </w:p>
    <w:p w:rsidR="00614438" w:rsidRPr="00F65AE5" w:rsidRDefault="00614438" w:rsidP="00614438">
      <w:pPr>
        <w:pStyle w:val="HelpTopic"/>
      </w:pPr>
      <w:r>
        <w:lastRenderedPageBreak/>
        <w:t xml:space="preserve">Budget </w:t>
      </w:r>
      <w:r w:rsidR="00847232">
        <w:t xml:space="preserve">Detail </w:t>
      </w:r>
      <w:r>
        <w:t>Tab</w:t>
      </w:r>
    </w:p>
    <w:p w:rsidR="005E4200" w:rsidRPr="00B753D5" w:rsidRDefault="00607693" w:rsidP="005E4200">
      <w:pPr>
        <w:spacing w:after="0" w:line="240" w:lineRule="auto"/>
        <w:rPr>
          <w:rFonts w:asciiTheme="majorHAnsi" w:eastAsia="Times New Roman" w:hAnsiTheme="majorHAnsi" w:cs="Times New Roman"/>
          <w:sz w:val="16"/>
          <w:szCs w:val="16"/>
        </w:rPr>
      </w:pPr>
      <w:r>
        <w:rPr>
          <w:rFonts w:asciiTheme="majorHAnsi" w:eastAsia="Times New Roman" w:hAnsiTheme="majorHAnsi" w:cs="Times New Roman"/>
          <w:sz w:val="16"/>
          <w:szCs w:val="16"/>
        </w:rPr>
        <w:pict>
          <v:rect id="_x0000_i1037" style="width:468pt;height:1.5pt" o:hralign="center" o:hrstd="t" o:hr="t" fillcolor="#a0a0a0" stroked="f"/>
        </w:pict>
      </w:r>
    </w:p>
    <w:p w:rsidR="00614438" w:rsidRPr="00A37BC3" w:rsidRDefault="00440C4F" w:rsidP="00ED1D07">
      <w:pPr>
        <w:pStyle w:val="SubHeading"/>
      </w:pPr>
      <w:bookmarkStart w:id="18" w:name="_Toc426367024"/>
      <w:r>
        <w:t xml:space="preserve">Budget </w:t>
      </w:r>
      <w:r w:rsidR="00847232">
        <w:t xml:space="preserve">Detail </w:t>
      </w:r>
      <w:r>
        <w:t xml:space="preserve">Tab </w:t>
      </w:r>
      <w:r w:rsidR="00614438" w:rsidRPr="00A37BC3">
        <w:t>Overview</w:t>
      </w:r>
      <w:bookmarkEnd w:id="18"/>
    </w:p>
    <w:p w:rsidR="00847232" w:rsidRDefault="00847232" w:rsidP="00847232">
      <w:pPr>
        <w:spacing w:before="100" w:beforeAutospacing="1" w:after="100" w:afterAutospacing="1" w:line="240" w:lineRule="auto"/>
        <w:rPr>
          <w:rFonts w:eastAsia="Times New Roman" w:cs="Times New Roman"/>
        </w:rPr>
      </w:pPr>
      <w:r w:rsidRPr="00675A55">
        <w:rPr>
          <w:rFonts w:eastAsia="Times New Roman" w:cs="Times New Roman"/>
        </w:rPr>
        <w:t xml:space="preserve">The purpose of the Budget Detail tab is to capture the budget details, line by line, for the base budget adjustment.  You will be required to enter the Program, Fund, Subobject, and Year 1 and Year 2 dollars for each line item associated with the base budget adjustment.   </w:t>
      </w:r>
      <w:r w:rsidR="00F91C5A" w:rsidRPr="00675A55">
        <w:rPr>
          <w:rFonts w:eastAsia="Times New Roman" w:cs="Times New Roman"/>
        </w:rPr>
        <w:t>Note: T</w:t>
      </w:r>
      <w:r w:rsidRPr="00675A55">
        <w:rPr>
          <w:rFonts w:eastAsia="Times New Roman" w:cs="Times New Roman"/>
        </w:rPr>
        <w:t>he Position Planning tab must be used to budget for any authorized positions associated with the base budget adjustment.</w:t>
      </w:r>
    </w:p>
    <w:p w:rsidR="00ED7C5D" w:rsidRPr="00675A55" w:rsidRDefault="00ED7C5D" w:rsidP="00ED7C5D">
      <w:pPr>
        <w:spacing w:before="100" w:beforeAutospacing="1" w:after="100" w:afterAutospacing="1" w:line="240" w:lineRule="auto"/>
        <w:jc w:val="center"/>
        <w:rPr>
          <w:rFonts w:eastAsia="Times New Roman" w:cs="Times New Roman"/>
        </w:rPr>
      </w:pPr>
      <w:r>
        <w:rPr>
          <w:noProof/>
        </w:rPr>
        <w:drawing>
          <wp:inline distT="0" distB="0" distL="0" distR="0" wp14:anchorId="505B2933" wp14:editId="779A6482">
            <wp:extent cx="4663232" cy="3232480"/>
            <wp:effectExtent l="19050" t="1905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739" t="19017" r="40775" b="19445"/>
                    <a:stretch/>
                  </pic:blipFill>
                  <pic:spPr bwMode="auto">
                    <a:xfrm>
                      <a:off x="0" y="0"/>
                      <a:ext cx="4655135" cy="3226868"/>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E4200" w:rsidRPr="00614438" w:rsidRDefault="00440C4F" w:rsidP="00ED1D07">
      <w:pPr>
        <w:pStyle w:val="SubHeading"/>
      </w:pPr>
      <w:bookmarkStart w:id="19" w:name="_Toc426367025"/>
      <w:r>
        <w:t xml:space="preserve">Budget </w:t>
      </w:r>
      <w:r w:rsidR="00847232">
        <w:t xml:space="preserve">Detail </w:t>
      </w:r>
      <w:r>
        <w:t xml:space="preserve">Tab </w:t>
      </w:r>
      <w:r w:rsidR="005E4200" w:rsidRPr="00614438">
        <w:t>Instructions</w:t>
      </w:r>
      <w:bookmarkEnd w:id="19"/>
    </w:p>
    <w:p w:rsidR="00133971" w:rsidRPr="00675A55" w:rsidRDefault="00806753" w:rsidP="00806753">
      <w:pPr>
        <w:pStyle w:val="ListParagraph"/>
        <w:numPr>
          <w:ilvl w:val="0"/>
          <w:numId w:val="32"/>
        </w:numPr>
        <w:spacing w:after="0" w:line="240" w:lineRule="auto"/>
        <w:rPr>
          <w:rFonts w:eastAsia="Times New Roman" w:cs="Times New Roman"/>
        </w:rPr>
      </w:pPr>
      <w:r w:rsidRPr="00675A55">
        <w:rPr>
          <w:rFonts w:eastAsia="Times New Roman" w:cs="Times New Roman"/>
        </w:rPr>
        <w:t xml:space="preserve">Click the </w:t>
      </w:r>
      <w:r w:rsidRPr="00675A55">
        <w:rPr>
          <w:rFonts w:eastAsia="Times New Roman" w:cs="Times New Roman"/>
          <w:b/>
          <w:bCs/>
        </w:rPr>
        <w:t>Budget Detail</w:t>
      </w:r>
      <w:r w:rsidRPr="00675A55">
        <w:rPr>
          <w:rFonts w:eastAsia="Times New Roman" w:cs="Times New Roman"/>
        </w:rPr>
        <w:t xml:space="preserve"> tab.</w:t>
      </w:r>
    </w:p>
    <w:p w:rsidR="00133971" w:rsidRPr="00675A55" w:rsidRDefault="00806753" w:rsidP="00806753">
      <w:pPr>
        <w:pStyle w:val="ListParagraph"/>
        <w:numPr>
          <w:ilvl w:val="0"/>
          <w:numId w:val="32"/>
        </w:numPr>
        <w:spacing w:after="0" w:line="240" w:lineRule="auto"/>
        <w:rPr>
          <w:rFonts w:eastAsia="Times New Roman" w:cs="Times New Roman"/>
        </w:rPr>
      </w:pPr>
      <w:r w:rsidRPr="00675A55">
        <w:rPr>
          <w:rFonts w:eastAsia="Times New Roman" w:cs="Times New Roman"/>
        </w:rPr>
        <w:t xml:space="preserve">Take note of any DPB targets in the </w:t>
      </w:r>
      <w:r w:rsidRPr="00675A55">
        <w:rPr>
          <w:rFonts w:eastAsia="Times New Roman" w:cs="Times New Roman"/>
          <w:b/>
          <w:bCs/>
        </w:rPr>
        <w:t xml:space="preserve">Targets </w:t>
      </w:r>
      <w:r w:rsidRPr="00675A55">
        <w:rPr>
          <w:rFonts w:eastAsia="Times New Roman" w:cs="Times New Roman"/>
        </w:rPr>
        <w:t xml:space="preserve">grid for the base budget adjustment.  The budget details in the </w:t>
      </w:r>
      <w:r w:rsidRPr="00675A55">
        <w:rPr>
          <w:rFonts w:eastAsia="Times New Roman" w:cs="Times New Roman"/>
          <w:b/>
          <w:bCs/>
        </w:rPr>
        <w:t>Total Services</w:t>
      </w:r>
      <w:r w:rsidRPr="00675A55">
        <w:rPr>
          <w:rFonts w:eastAsia="Times New Roman" w:cs="Times New Roman"/>
        </w:rPr>
        <w:t xml:space="preserve"> grid must match the general Fund and nongeneral Fund targets for dollars and positions for each year of the biennium before the base budget adjustment can be submitted to DPB.</w:t>
      </w:r>
    </w:p>
    <w:p w:rsidR="00133971" w:rsidRPr="00675A55" w:rsidRDefault="00806753" w:rsidP="00806753">
      <w:pPr>
        <w:pStyle w:val="ListParagraph"/>
        <w:numPr>
          <w:ilvl w:val="0"/>
          <w:numId w:val="32"/>
        </w:numPr>
        <w:spacing w:after="0" w:line="240" w:lineRule="auto"/>
        <w:rPr>
          <w:rFonts w:eastAsia="Times New Roman" w:cs="Times New Roman"/>
        </w:rPr>
      </w:pPr>
      <w:r w:rsidRPr="00675A55">
        <w:rPr>
          <w:rFonts w:eastAsia="Times New Roman" w:cs="Times New Roman"/>
        </w:rPr>
        <w:t xml:space="preserve">Confirm the Personal Services data in the </w:t>
      </w:r>
      <w:r w:rsidRPr="00675A55">
        <w:rPr>
          <w:rFonts w:eastAsia="Times New Roman" w:cs="Times New Roman"/>
          <w:b/>
          <w:bCs/>
        </w:rPr>
        <w:t>Total Services</w:t>
      </w:r>
      <w:r w:rsidRPr="00675A55">
        <w:rPr>
          <w:rFonts w:eastAsia="Times New Roman" w:cs="Times New Roman"/>
        </w:rPr>
        <w:t xml:space="preserve"> grid if the Position Planning tab was used to budget for positions.  If the data is incorrect, return to the Position Planning tab to make corrections and then repopulate the data as described in the Position Planning tab instructions.</w:t>
      </w:r>
    </w:p>
    <w:p w:rsidR="00133971" w:rsidRPr="00675A55" w:rsidRDefault="00806753" w:rsidP="00806753">
      <w:pPr>
        <w:pStyle w:val="ListParagraph"/>
        <w:numPr>
          <w:ilvl w:val="0"/>
          <w:numId w:val="32"/>
        </w:numPr>
        <w:spacing w:after="0" w:line="240" w:lineRule="auto"/>
        <w:rPr>
          <w:rFonts w:eastAsia="Times New Roman" w:cs="Times New Roman"/>
        </w:rPr>
      </w:pPr>
      <w:r w:rsidRPr="00675A55">
        <w:rPr>
          <w:rFonts w:eastAsia="Times New Roman" w:cs="Times New Roman"/>
        </w:rPr>
        <w:t xml:space="preserve">In the </w:t>
      </w:r>
      <w:r w:rsidRPr="00675A55">
        <w:rPr>
          <w:rFonts w:eastAsia="Times New Roman" w:cs="Times New Roman"/>
          <w:b/>
          <w:bCs/>
        </w:rPr>
        <w:t>Total Services</w:t>
      </w:r>
      <w:r w:rsidRPr="00675A55">
        <w:rPr>
          <w:rFonts w:eastAsia="Times New Roman" w:cs="Times New Roman"/>
        </w:rPr>
        <w:t xml:space="preserve"> grid, enter the </w:t>
      </w:r>
      <w:r w:rsidRPr="00675A55">
        <w:rPr>
          <w:rFonts w:eastAsia="Times New Roman" w:cs="Times New Roman"/>
          <w:b/>
          <w:bCs/>
        </w:rPr>
        <w:t>Program</w:t>
      </w:r>
      <w:r w:rsidRPr="00675A55">
        <w:rPr>
          <w:rFonts w:eastAsia="Times New Roman" w:cs="Times New Roman"/>
        </w:rPr>
        <w:t xml:space="preserve">, </w:t>
      </w:r>
      <w:r w:rsidRPr="00675A55">
        <w:rPr>
          <w:rFonts w:eastAsia="Times New Roman" w:cs="Times New Roman"/>
          <w:b/>
          <w:bCs/>
        </w:rPr>
        <w:t>Fund</w:t>
      </w:r>
      <w:r w:rsidRPr="00675A55">
        <w:rPr>
          <w:rFonts w:eastAsia="Times New Roman" w:cs="Times New Roman"/>
        </w:rPr>
        <w:t xml:space="preserve">, and </w:t>
      </w:r>
      <w:r w:rsidRPr="00675A55">
        <w:rPr>
          <w:rFonts w:eastAsia="Times New Roman" w:cs="Times New Roman"/>
          <w:b/>
          <w:bCs/>
        </w:rPr>
        <w:t>Subobject</w:t>
      </w:r>
      <w:r w:rsidRPr="00675A55">
        <w:rPr>
          <w:rFonts w:eastAsia="Times New Roman" w:cs="Times New Roman"/>
        </w:rPr>
        <w:t xml:space="preserve"> for each line item.  Additionally, if applicable for the line item, enter the </w:t>
      </w:r>
      <w:r w:rsidRPr="00675A55">
        <w:rPr>
          <w:rFonts w:eastAsia="Times New Roman" w:cs="Times New Roman"/>
          <w:b/>
          <w:bCs/>
        </w:rPr>
        <w:t>Cost Code</w:t>
      </w:r>
      <w:r w:rsidRPr="00675A55">
        <w:rPr>
          <w:rFonts w:eastAsia="Times New Roman" w:cs="Times New Roman"/>
        </w:rPr>
        <w:t xml:space="preserve"> and/or </w:t>
      </w:r>
      <w:r w:rsidRPr="00675A55">
        <w:rPr>
          <w:rFonts w:eastAsia="Times New Roman" w:cs="Times New Roman"/>
          <w:b/>
          <w:bCs/>
        </w:rPr>
        <w:t>Project Code</w:t>
      </w:r>
      <w:r w:rsidRPr="00675A55">
        <w:rPr>
          <w:rFonts w:eastAsia="Times New Roman" w:cs="Times New Roman"/>
        </w:rPr>
        <w:t xml:space="preserve">. </w:t>
      </w:r>
    </w:p>
    <w:p w:rsidR="00133971" w:rsidRPr="00675A55" w:rsidRDefault="00806753" w:rsidP="00806753">
      <w:pPr>
        <w:pStyle w:val="ListParagraph"/>
        <w:numPr>
          <w:ilvl w:val="0"/>
          <w:numId w:val="32"/>
        </w:numPr>
        <w:spacing w:after="0" w:line="240" w:lineRule="auto"/>
        <w:rPr>
          <w:rFonts w:eastAsia="Times New Roman" w:cs="Times New Roman"/>
        </w:rPr>
      </w:pPr>
      <w:r w:rsidRPr="00675A55">
        <w:rPr>
          <w:rFonts w:eastAsia="Times New Roman" w:cs="Times New Roman"/>
        </w:rPr>
        <w:t xml:space="preserve">Enter the </w:t>
      </w:r>
      <w:r w:rsidRPr="00675A55">
        <w:rPr>
          <w:rFonts w:eastAsia="Times New Roman" w:cs="Times New Roman"/>
          <w:b/>
          <w:bCs/>
        </w:rPr>
        <w:t>FY 20XX Dollars</w:t>
      </w:r>
      <w:r w:rsidRPr="00675A55">
        <w:rPr>
          <w:rFonts w:eastAsia="Times New Roman" w:cs="Times New Roman"/>
        </w:rPr>
        <w:t xml:space="preserve"> for the line item, where XX represents the first and second years of the biennium.</w:t>
      </w:r>
    </w:p>
    <w:p w:rsidR="00B753D5" w:rsidRPr="00675A55" w:rsidRDefault="00806753" w:rsidP="00806753">
      <w:pPr>
        <w:pStyle w:val="ListParagraph"/>
        <w:numPr>
          <w:ilvl w:val="0"/>
          <w:numId w:val="32"/>
        </w:numPr>
        <w:spacing w:after="0" w:line="240" w:lineRule="auto"/>
        <w:rPr>
          <w:rFonts w:eastAsia="Times New Roman" w:cs="Times New Roman"/>
        </w:rPr>
      </w:pPr>
      <w:r w:rsidRPr="00675A55">
        <w:rPr>
          <w:rFonts w:eastAsia="Times New Roman" w:cs="Times New Roman"/>
        </w:rPr>
        <w:t xml:space="preserve"> Add rows to the </w:t>
      </w:r>
      <w:r w:rsidRPr="00675A55">
        <w:rPr>
          <w:rFonts w:eastAsia="Times New Roman" w:cs="Times New Roman"/>
          <w:b/>
          <w:bCs/>
        </w:rPr>
        <w:t xml:space="preserve">Total Services </w:t>
      </w:r>
      <w:r w:rsidRPr="00675A55">
        <w:rPr>
          <w:rFonts w:eastAsia="Times New Roman" w:cs="Times New Roman"/>
        </w:rPr>
        <w:t>grid as needed to specify multiple Non-personal Services budget lines.</w:t>
      </w:r>
      <w:r w:rsidR="00B753D5" w:rsidRPr="00675A55">
        <w:br w:type="page"/>
      </w:r>
    </w:p>
    <w:p w:rsidR="005E4200" w:rsidRPr="00614438" w:rsidRDefault="005E4200" w:rsidP="00614438">
      <w:pPr>
        <w:pStyle w:val="HelpTopic"/>
      </w:pPr>
      <w:r w:rsidRPr="00614438">
        <w:lastRenderedPageBreak/>
        <w:t>Position Planning Tab</w:t>
      </w:r>
    </w:p>
    <w:p w:rsidR="005E4200" w:rsidRPr="006F23AE" w:rsidRDefault="00607693" w:rsidP="005E4200">
      <w:pPr>
        <w:spacing w:after="0" w:line="240" w:lineRule="auto"/>
        <w:rPr>
          <w:rFonts w:asciiTheme="majorHAnsi" w:eastAsia="Times New Roman" w:hAnsiTheme="majorHAnsi" w:cs="Times New Roman"/>
          <w:sz w:val="24"/>
          <w:szCs w:val="24"/>
        </w:rPr>
      </w:pPr>
      <w:r>
        <w:rPr>
          <w:rFonts w:asciiTheme="majorHAnsi" w:eastAsia="Times New Roman" w:hAnsiTheme="majorHAnsi" w:cs="Times New Roman"/>
          <w:sz w:val="24"/>
          <w:szCs w:val="24"/>
        </w:rPr>
        <w:pict>
          <v:rect id="_x0000_i1038" style="width:468pt;height:1.5pt" o:hralign="center" o:hrstd="t" o:hr="t" fillcolor="#a0a0a0" stroked="f"/>
        </w:pict>
      </w:r>
    </w:p>
    <w:p w:rsidR="005E4200" w:rsidRPr="00614438" w:rsidRDefault="00440C4F" w:rsidP="00ED1D07">
      <w:pPr>
        <w:pStyle w:val="SubHeading"/>
      </w:pPr>
      <w:bookmarkStart w:id="20" w:name="_Toc426367026"/>
      <w:r w:rsidRPr="00440C4F">
        <w:t>Position Planning Tab</w:t>
      </w:r>
      <w:r>
        <w:t xml:space="preserve"> </w:t>
      </w:r>
      <w:r w:rsidR="005E4200" w:rsidRPr="00614438">
        <w:t>Overview</w:t>
      </w:r>
      <w:bookmarkEnd w:id="20"/>
    </w:p>
    <w:p w:rsidR="00F15482" w:rsidRDefault="00F15482" w:rsidP="00F15482">
      <w:pPr>
        <w:spacing w:before="100" w:beforeAutospacing="1" w:after="100" w:afterAutospacing="1" w:line="240" w:lineRule="auto"/>
        <w:rPr>
          <w:rFonts w:eastAsia="Times New Roman" w:cs="Times New Roman"/>
          <w:color w:val="000000"/>
        </w:rPr>
      </w:pPr>
      <w:r w:rsidRPr="00675A55">
        <w:rPr>
          <w:rFonts w:eastAsia="Times New Roman" w:cs="Times New Roman"/>
          <w:color w:val="000000"/>
        </w:rPr>
        <w:t>The purpose of the </w:t>
      </w:r>
      <w:r w:rsidRPr="00675A55">
        <w:rPr>
          <w:rFonts w:eastAsia="Times New Roman" w:cs="Times New Roman"/>
          <w:b/>
          <w:bCs/>
          <w:color w:val="000000"/>
        </w:rPr>
        <w:t>Position Planning</w:t>
      </w:r>
      <w:r w:rsidRPr="00675A55">
        <w:rPr>
          <w:rFonts w:eastAsia="Times New Roman" w:cs="Times New Roman"/>
          <w:color w:val="000000"/>
        </w:rPr>
        <w:t> tab is to record the authorized positions associated with a base budget adjustment.  Additionally, users can optionally use the position planning tab to calculate by position or role, the dollar budget date associated with any authorized positions associated with the adjustment.   Once the positions are entered, the personal services budget can be automatically calculated and the resulting budget data can be used to populate the personal services subobjects in the</w:t>
      </w:r>
      <w:r w:rsidRPr="00675A55">
        <w:rPr>
          <w:rFonts w:eastAsia="Times New Roman" w:cs="Times New Roman"/>
          <w:b/>
          <w:bCs/>
          <w:color w:val="000000"/>
        </w:rPr>
        <w:t> Total Services</w:t>
      </w:r>
      <w:r w:rsidRPr="00675A55">
        <w:rPr>
          <w:rFonts w:eastAsia="Times New Roman" w:cs="Times New Roman"/>
          <w:color w:val="000000"/>
        </w:rPr>
        <w:t> grid.  Users can opt out of using the position planning calculation functionality and are only required to enter the total number of authorized positions.</w:t>
      </w:r>
    </w:p>
    <w:p w:rsidR="00ED7C5D" w:rsidRPr="00675A55" w:rsidRDefault="006530E0" w:rsidP="006530E0">
      <w:pPr>
        <w:spacing w:before="100" w:beforeAutospacing="1" w:after="100" w:afterAutospacing="1" w:line="240" w:lineRule="auto"/>
        <w:jc w:val="center"/>
        <w:rPr>
          <w:rFonts w:eastAsia="Times New Roman" w:cs="Times New Roman"/>
        </w:rPr>
      </w:pPr>
      <w:r>
        <w:rPr>
          <w:noProof/>
        </w:rPr>
        <w:drawing>
          <wp:inline distT="0" distB="0" distL="0" distR="0" wp14:anchorId="707A85A7" wp14:editId="19015D52">
            <wp:extent cx="4659464" cy="2512120"/>
            <wp:effectExtent l="19050" t="19050" r="825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739" t="19232" r="40775" b="32905"/>
                    <a:stretch/>
                  </pic:blipFill>
                  <pic:spPr bwMode="auto">
                    <a:xfrm>
                      <a:off x="0" y="0"/>
                      <a:ext cx="4651374" cy="2507758"/>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E4200" w:rsidRPr="00614438" w:rsidRDefault="00440C4F" w:rsidP="00ED1D07">
      <w:pPr>
        <w:pStyle w:val="SubHeading"/>
      </w:pPr>
      <w:bookmarkStart w:id="21" w:name="_Toc426367027"/>
      <w:r w:rsidRPr="00440C4F">
        <w:t>Position Planning Tab</w:t>
      </w:r>
      <w:r>
        <w:t xml:space="preserve"> </w:t>
      </w:r>
      <w:r w:rsidR="00614438">
        <w:t>Instructions</w:t>
      </w:r>
      <w:bookmarkEnd w:id="21"/>
    </w:p>
    <w:p w:rsidR="00F15482" w:rsidRPr="005D7CBF" w:rsidRDefault="00F15482" w:rsidP="00F15482">
      <w:pPr>
        <w:spacing w:after="60" w:line="240" w:lineRule="auto"/>
        <w:ind w:left="720"/>
        <w:outlineLvl w:val="3"/>
        <w:rPr>
          <w:rFonts w:eastAsia="Times New Roman" w:cs="Times New Roman"/>
          <w:b/>
          <w:bCs/>
          <w:color w:val="000000"/>
          <w:sz w:val="24"/>
          <w:szCs w:val="24"/>
        </w:rPr>
      </w:pPr>
      <w:r w:rsidRPr="005D7CBF">
        <w:rPr>
          <w:rFonts w:eastAsia="Times New Roman" w:cs="Times New Roman"/>
          <w:b/>
          <w:bCs/>
          <w:color w:val="000000"/>
          <w:sz w:val="24"/>
          <w:szCs w:val="24"/>
        </w:rPr>
        <w:t>Not Budgeting by Position or Role</w:t>
      </w:r>
    </w:p>
    <w:p w:rsidR="00F15482" w:rsidRPr="00675A55" w:rsidRDefault="00F15482" w:rsidP="00133971">
      <w:pPr>
        <w:shd w:val="clear" w:color="auto" w:fill="E7F1F3"/>
        <w:spacing w:after="100" w:line="240" w:lineRule="auto"/>
        <w:ind w:left="900"/>
        <w:rPr>
          <w:rFonts w:eastAsia="Times New Roman" w:cs="Times New Roman"/>
          <w:color w:val="000000"/>
        </w:rPr>
      </w:pPr>
      <w:r w:rsidRPr="00675A55">
        <w:rPr>
          <w:rFonts w:eastAsia="Times New Roman" w:cs="Times New Roman"/>
          <w:color w:val="000000"/>
        </w:rPr>
        <w:t>Use this method if you do not need to calculate the cost of positions in the Performance Budgeting System and only want to record the authorized position level associated with the base adjustment.</w:t>
      </w:r>
    </w:p>
    <w:p w:rsidR="00F15482" w:rsidRPr="00675A55" w:rsidRDefault="00F15482" w:rsidP="00F15482">
      <w:pPr>
        <w:numPr>
          <w:ilvl w:val="0"/>
          <w:numId w:val="27"/>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Click on the </w:t>
      </w:r>
      <w:r w:rsidRPr="00675A55">
        <w:rPr>
          <w:rFonts w:eastAsia="Times New Roman" w:cs="Times New Roman"/>
          <w:b/>
          <w:bCs/>
          <w:color w:val="000000"/>
        </w:rPr>
        <w:t>Position Planning</w:t>
      </w:r>
      <w:r w:rsidRPr="00675A55">
        <w:rPr>
          <w:rFonts w:eastAsia="Times New Roman" w:cs="Times New Roman"/>
          <w:color w:val="000000"/>
        </w:rPr>
        <w:t> tab.</w:t>
      </w:r>
    </w:p>
    <w:p w:rsidR="00F15482" w:rsidRPr="00675A55" w:rsidRDefault="00F15482" w:rsidP="00F15482">
      <w:pPr>
        <w:numPr>
          <w:ilvl w:val="0"/>
          <w:numId w:val="27"/>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Check the </w:t>
      </w:r>
      <w:r w:rsidRPr="00675A55">
        <w:rPr>
          <w:rFonts w:eastAsia="Times New Roman" w:cs="Times New Roman"/>
          <w:b/>
          <w:bCs/>
          <w:color w:val="000000"/>
        </w:rPr>
        <w:t>Not Budgeting by Position or Role</w:t>
      </w:r>
      <w:r w:rsidRPr="00675A55">
        <w:rPr>
          <w:rFonts w:eastAsia="Times New Roman" w:cs="Times New Roman"/>
          <w:color w:val="000000"/>
        </w:rPr>
        <w:t> checkbox.</w:t>
      </w:r>
    </w:p>
    <w:p w:rsidR="00F15482" w:rsidRPr="00675A55" w:rsidRDefault="00F15482" w:rsidP="00F15482">
      <w:pPr>
        <w:numPr>
          <w:ilvl w:val="0"/>
          <w:numId w:val="27"/>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In the </w:t>
      </w:r>
      <w:r w:rsidRPr="00675A55">
        <w:rPr>
          <w:rFonts w:eastAsia="Times New Roman" w:cs="Times New Roman"/>
          <w:b/>
          <w:bCs/>
          <w:color w:val="000000"/>
        </w:rPr>
        <w:t>Position Planning</w:t>
      </w:r>
      <w:r w:rsidRPr="00675A55">
        <w:rPr>
          <w:rFonts w:eastAsia="Times New Roman" w:cs="Times New Roman"/>
          <w:color w:val="000000"/>
        </w:rPr>
        <w:t> grid, enter the total number of positions for the Agency for both the first year and second years of the biennium in the </w:t>
      </w:r>
      <w:r w:rsidRPr="00675A55">
        <w:rPr>
          <w:rFonts w:eastAsia="Times New Roman" w:cs="Times New Roman"/>
          <w:b/>
          <w:bCs/>
          <w:color w:val="000000"/>
        </w:rPr>
        <w:t>FY 20XX Positions</w:t>
      </w:r>
      <w:r w:rsidRPr="00675A55">
        <w:rPr>
          <w:rFonts w:eastAsia="Times New Roman" w:cs="Times New Roman"/>
          <w:color w:val="000000"/>
        </w:rPr>
        <w:t xml:space="preserve"> cells.  </w:t>
      </w:r>
    </w:p>
    <w:p w:rsidR="00F15482" w:rsidRPr="00675A55" w:rsidRDefault="00F15482" w:rsidP="00F15482">
      <w:pPr>
        <w:numPr>
          <w:ilvl w:val="0"/>
          <w:numId w:val="27"/>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Add rows to the </w:t>
      </w:r>
      <w:r w:rsidRPr="00675A55">
        <w:rPr>
          <w:rFonts w:eastAsia="Times New Roman" w:cs="Times New Roman"/>
          <w:b/>
          <w:bCs/>
          <w:color w:val="000000"/>
        </w:rPr>
        <w:t>Position Planning</w:t>
      </w:r>
      <w:r w:rsidRPr="00675A55">
        <w:rPr>
          <w:rFonts w:eastAsia="Times New Roman" w:cs="Times New Roman"/>
          <w:color w:val="000000"/>
        </w:rPr>
        <w:t> grid, by clicking the </w:t>
      </w:r>
      <w:r w:rsidRPr="00675A55">
        <w:rPr>
          <w:rFonts w:eastAsia="Times New Roman" w:cs="Times New Roman"/>
          <w:b/>
          <w:bCs/>
          <w:color w:val="000000"/>
        </w:rPr>
        <w:t>Add</w:t>
      </w:r>
      <w:r w:rsidRPr="00675A55">
        <w:rPr>
          <w:rFonts w:eastAsia="Times New Roman" w:cs="Times New Roman"/>
          <w:color w:val="000000"/>
        </w:rPr>
        <w:t> button in the lower left corner of the grid as needed.</w:t>
      </w:r>
    </w:p>
    <w:p w:rsidR="00F15482" w:rsidRPr="00675A55" w:rsidRDefault="00F15482" w:rsidP="00F15482">
      <w:pPr>
        <w:numPr>
          <w:ilvl w:val="0"/>
          <w:numId w:val="27"/>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Authorized positions can also be uploaded from an .</w:t>
      </w:r>
      <w:proofErr w:type="spellStart"/>
      <w:r w:rsidRPr="00675A55">
        <w:rPr>
          <w:rFonts w:eastAsia="Times New Roman" w:cs="Times New Roman"/>
          <w:color w:val="000000"/>
        </w:rPr>
        <w:t>xls</w:t>
      </w:r>
      <w:proofErr w:type="spellEnd"/>
      <w:r w:rsidRPr="00675A55">
        <w:rPr>
          <w:rFonts w:eastAsia="Times New Roman" w:cs="Times New Roman"/>
          <w:color w:val="000000"/>
        </w:rPr>
        <w:t xml:space="preserve"> file.</w:t>
      </w:r>
    </w:p>
    <w:p w:rsidR="00F15482" w:rsidRPr="005D7CBF" w:rsidRDefault="00F15482" w:rsidP="00F15482">
      <w:pPr>
        <w:spacing w:after="60" w:line="240" w:lineRule="auto"/>
        <w:ind w:left="720"/>
        <w:outlineLvl w:val="3"/>
        <w:rPr>
          <w:rFonts w:eastAsia="Times New Roman" w:cs="Times New Roman"/>
          <w:b/>
          <w:bCs/>
          <w:color w:val="000000"/>
          <w:sz w:val="24"/>
          <w:szCs w:val="24"/>
        </w:rPr>
      </w:pPr>
      <w:r w:rsidRPr="005D7CBF">
        <w:rPr>
          <w:rFonts w:eastAsia="Times New Roman" w:cs="Times New Roman"/>
          <w:b/>
          <w:bCs/>
          <w:color w:val="000000"/>
          <w:sz w:val="24"/>
          <w:szCs w:val="24"/>
        </w:rPr>
        <w:t>Position Planning by Role</w:t>
      </w:r>
    </w:p>
    <w:p w:rsidR="00F15482" w:rsidRPr="00675A55" w:rsidRDefault="00F15482" w:rsidP="00133971">
      <w:pPr>
        <w:shd w:val="clear" w:color="auto" w:fill="E7F1F3"/>
        <w:spacing w:after="100" w:line="240" w:lineRule="auto"/>
        <w:ind w:left="900"/>
        <w:rPr>
          <w:rFonts w:eastAsia="Times New Roman" w:cs="Times New Roman"/>
          <w:color w:val="000000"/>
        </w:rPr>
      </w:pPr>
      <w:r w:rsidRPr="00675A55">
        <w:rPr>
          <w:rFonts w:eastAsia="Times New Roman" w:cs="Times New Roman"/>
          <w:color w:val="000000"/>
        </w:rPr>
        <w:t>Use this method if you would like to use the capabilities of the Performance Budgeting System to assist in the calculation of the dollar costs of positions associated with the base adjustment.</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Click on the </w:t>
      </w:r>
      <w:r w:rsidRPr="00675A55">
        <w:rPr>
          <w:rFonts w:eastAsia="Times New Roman" w:cs="Times New Roman"/>
          <w:b/>
          <w:bCs/>
          <w:color w:val="000000"/>
        </w:rPr>
        <w:t>Position Planning</w:t>
      </w:r>
      <w:r w:rsidRPr="00675A55">
        <w:rPr>
          <w:rFonts w:eastAsia="Times New Roman" w:cs="Times New Roman"/>
          <w:color w:val="000000"/>
        </w:rPr>
        <w:t> tab.</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Select the </w:t>
      </w:r>
      <w:r w:rsidRPr="00675A55">
        <w:rPr>
          <w:rFonts w:eastAsia="Times New Roman" w:cs="Times New Roman"/>
          <w:b/>
          <w:bCs/>
          <w:color w:val="000000"/>
        </w:rPr>
        <w:t>Role</w:t>
      </w:r>
      <w:r w:rsidRPr="00675A55">
        <w:rPr>
          <w:rFonts w:eastAsia="Times New Roman" w:cs="Times New Roman"/>
          <w:color w:val="000000"/>
        </w:rPr>
        <w:t> radio button.</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lastRenderedPageBreak/>
        <w:t>In the </w:t>
      </w:r>
      <w:r w:rsidRPr="00675A55">
        <w:rPr>
          <w:rFonts w:eastAsia="Times New Roman" w:cs="Times New Roman"/>
          <w:b/>
          <w:bCs/>
          <w:color w:val="000000"/>
        </w:rPr>
        <w:t>Position Planning</w:t>
      </w:r>
      <w:r w:rsidRPr="00675A55">
        <w:rPr>
          <w:rFonts w:eastAsia="Times New Roman" w:cs="Times New Roman"/>
          <w:color w:val="000000"/>
        </w:rPr>
        <w:t xml:space="preserve"> grid, enter or </w:t>
      </w:r>
      <w:proofErr w:type="spellStart"/>
      <w:r w:rsidRPr="00675A55">
        <w:rPr>
          <w:rFonts w:eastAsia="Times New Roman" w:cs="Times New Roman"/>
          <w:color w:val="000000"/>
        </w:rPr>
        <w:t>edit</w:t>
      </w:r>
      <w:proofErr w:type="spellEnd"/>
      <w:r w:rsidRPr="00675A55">
        <w:rPr>
          <w:rFonts w:eastAsia="Times New Roman" w:cs="Times New Roman"/>
          <w:color w:val="000000"/>
        </w:rPr>
        <w:t xml:space="preserve"> the </w:t>
      </w:r>
      <w:r w:rsidRPr="00675A55">
        <w:rPr>
          <w:rFonts w:eastAsia="Times New Roman" w:cs="Times New Roman"/>
          <w:b/>
          <w:bCs/>
          <w:color w:val="000000"/>
        </w:rPr>
        <w:t>Program</w:t>
      </w:r>
      <w:r w:rsidRPr="00675A55">
        <w:rPr>
          <w:rFonts w:eastAsia="Times New Roman" w:cs="Times New Roman"/>
          <w:color w:val="000000"/>
        </w:rPr>
        <w:t>, </w:t>
      </w:r>
      <w:r w:rsidRPr="00675A55">
        <w:rPr>
          <w:rFonts w:eastAsia="Times New Roman" w:cs="Times New Roman"/>
          <w:b/>
          <w:bCs/>
          <w:color w:val="000000"/>
        </w:rPr>
        <w:t>Fund</w:t>
      </w:r>
      <w:r w:rsidRPr="00675A55">
        <w:rPr>
          <w:rFonts w:eastAsia="Times New Roman" w:cs="Times New Roman"/>
          <w:color w:val="000000"/>
        </w:rPr>
        <w:t>, and </w:t>
      </w:r>
      <w:r w:rsidRPr="00675A55">
        <w:rPr>
          <w:rFonts w:eastAsia="Times New Roman" w:cs="Times New Roman"/>
          <w:b/>
          <w:bCs/>
          <w:color w:val="000000"/>
        </w:rPr>
        <w:t>Subobject</w:t>
      </w:r>
      <w:r w:rsidRPr="00675A55">
        <w:rPr>
          <w:rFonts w:eastAsia="Times New Roman" w:cs="Times New Roman"/>
          <w:color w:val="000000"/>
        </w:rPr>
        <w:t> for a role.  Additionally, if applicable for the role, enter the </w:t>
      </w:r>
      <w:r w:rsidRPr="00675A55">
        <w:rPr>
          <w:rFonts w:eastAsia="Times New Roman" w:cs="Times New Roman"/>
          <w:b/>
          <w:bCs/>
          <w:color w:val="000000"/>
        </w:rPr>
        <w:t>Cost Code</w:t>
      </w:r>
      <w:r w:rsidRPr="00675A55">
        <w:rPr>
          <w:rFonts w:eastAsia="Times New Roman" w:cs="Times New Roman"/>
          <w:color w:val="000000"/>
        </w:rPr>
        <w:t> and/or </w:t>
      </w:r>
      <w:r w:rsidRPr="00675A55">
        <w:rPr>
          <w:rFonts w:eastAsia="Times New Roman" w:cs="Times New Roman"/>
          <w:b/>
          <w:bCs/>
          <w:color w:val="000000"/>
        </w:rPr>
        <w:t>Project Code</w:t>
      </w:r>
      <w:r w:rsidRPr="00675A55">
        <w:rPr>
          <w:rFonts w:eastAsia="Times New Roman" w:cs="Times New Roman"/>
          <w:color w:val="000000"/>
        </w:rPr>
        <w:t>.</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Select or edit the </w:t>
      </w:r>
      <w:r w:rsidRPr="00675A55">
        <w:rPr>
          <w:rFonts w:eastAsia="Times New Roman" w:cs="Times New Roman"/>
          <w:b/>
          <w:bCs/>
          <w:color w:val="000000"/>
        </w:rPr>
        <w:t>Role</w:t>
      </w:r>
      <w:r w:rsidRPr="00675A55">
        <w:rPr>
          <w:rFonts w:eastAsia="Times New Roman" w:cs="Times New Roman"/>
          <w:color w:val="000000"/>
        </w:rPr>
        <w:t>.</w:t>
      </w:r>
    </w:p>
    <w:p w:rsidR="00F15482" w:rsidRPr="00675A55" w:rsidRDefault="00F15482" w:rsidP="00F15482">
      <w:pPr>
        <w:shd w:val="clear" w:color="auto" w:fill="E7F1F3"/>
        <w:spacing w:after="100" w:line="240" w:lineRule="auto"/>
        <w:ind w:left="900"/>
        <w:rPr>
          <w:rFonts w:eastAsia="Times New Roman" w:cs="Times New Roman"/>
          <w:color w:val="000000"/>
        </w:rPr>
      </w:pPr>
      <w:r w:rsidRPr="00675A55">
        <w:rPr>
          <w:rFonts w:eastAsia="Times New Roman" w:cs="Times New Roman"/>
          <w:color w:val="000000"/>
        </w:rPr>
        <w:t>Enter the proper role title for the position you are requesting.  Please contact the Department of Human Resource Management (DHRM), the DHRM website, or your agency human resource department for this proper role title.</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 xml:space="preserve">Enter or </w:t>
      </w:r>
      <w:proofErr w:type="spellStart"/>
      <w:r w:rsidRPr="00675A55">
        <w:rPr>
          <w:rFonts w:eastAsia="Times New Roman" w:cs="Times New Roman"/>
          <w:color w:val="000000"/>
        </w:rPr>
        <w:t>edit</w:t>
      </w:r>
      <w:proofErr w:type="spellEnd"/>
      <w:r w:rsidRPr="00675A55">
        <w:rPr>
          <w:rFonts w:eastAsia="Times New Roman" w:cs="Times New Roman"/>
          <w:color w:val="000000"/>
        </w:rPr>
        <w:t xml:space="preserve"> the </w:t>
      </w:r>
      <w:r w:rsidRPr="00675A55">
        <w:rPr>
          <w:rFonts w:eastAsia="Times New Roman" w:cs="Times New Roman"/>
          <w:b/>
          <w:bCs/>
          <w:color w:val="000000"/>
        </w:rPr>
        <w:t>Salary</w:t>
      </w:r>
      <w:r w:rsidRPr="00675A55">
        <w:rPr>
          <w:rFonts w:eastAsia="Times New Roman" w:cs="Times New Roman"/>
          <w:color w:val="000000"/>
        </w:rPr>
        <w:t> for the selected role.</w:t>
      </w:r>
    </w:p>
    <w:p w:rsidR="00F15482" w:rsidRPr="00675A55" w:rsidRDefault="00F15482" w:rsidP="00F15482">
      <w:pPr>
        <w:shd w:val="clear" w:color="auto" w:fill="E7F1F3"/>
        <w:spacing w:after="100" w:line="240" w:lineRule="auto"/>
        <w:ind w:left="900"/>
        <w:rPr>
          <w:rFonts w:eastAsia="Times New Roman" w:cs="Times New Roman"/>
          <w:color w:val="000000"/>
        </w:rPr>
      </w:pPr>
      <w:r w:rsidRPr="00675A55">
        <w:rPr>
          <w:rFonts w:eastAsia="Times New Roman" w:cs="Times New Roman"/>
          <w:color w:val="000000"/>
        </w:rPr>
        <w:t>Enter the base salary for the position being requested.  Do not include any benefit amounts.  The requested amount must be within salary range and should be based on starting salaries for recent hires in this role.</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Select or edit the </w:t>
      </w:r>
      <w:r w:rsidRPr="00675A55">
        <w:rPr>
          <w:rFonts w:eastAsia="Times New Roman" w:cs="Times New Roman"/>
          <w:b/>
          <w:bCs/>
          <w:color w:val="000000"/>
        </w:rPr>
        <w:t>Health Insurance</w:t>
      </w:r>
      <w:r w:rsidRPr="00675A55">
        <w:rPr>
          <w:rFonts w:eastAsia="Times New Roman" w:cs="Times New Roman"/>
          <w:color w:val="000000"/>
        </w:rPr>
        <w:t> for the role.</w:t>
      </w:r>
    </w:p>
    <w:p w:rsidR="00F15482" w:rsidRPr="00675A55" w:rsidRDefault="00F15482" w:rsidP="00F15482">
      <w:pPr>
        <w:shd w:val="clear" w:color="auto" w:fill="E7F1F3"/>
        <w:spacing w:after="100" w:line="240" w:lineRule="auto"/>
        <w:ind w:left="900"/>
        <w:rPr>
          <w:rFonts w:eastAsia="Times New Roman" w:cs="Times New Roman"/>
          <w:color w:val="000000"/>
        </w:rPr>
      </w:pPr>
      <w:r w:rsidRPr="00675A55">
        <w:rPr>
          <w:rFonts w:eastAsia="Times New Roman" w:cs="Times New Roman"/>
          <w:color w:val="000000"/>
        </w:rPr>
        <w:t>Select a health premium.  You can select the statewide average, or the actual employers premium for single, employee plus one, and family coverage.</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Select or edit the </w:t>
      </w:r>
      <w:r w:rsidRPr="00675A55">
        <w:rPr>
          <w:rFonts w:eastAsia="Times New Roman" w:cs="Times New Roman"/>
          <w:b/>
          <w:bCs/>
          <w:color w:val="000000"/>
        </w:rPr>
        <w:t>Retirement</w:t>
      </w:r>
      <w:r w:rsidRPr="00675A55">
        <w:rPr>
          <w:rFonts w:eastAsia="Times New Roman" w:cs="Times New Roman"/>
          <w:color w:val="000000"/>
        </w:rPr>
        <w:t> for the role.</w:t>
      </w:r>
    </w:p>
    <w:p w:rsidR="00F15482" w:rsidRPr="00675A55" w:rsidRDefault="00F15482" w:rsidP="00F15482">
      <w:pPr>
        <w:shd w:val="clear" w:color="auto" w:fill="E7F1F3"/>
        <w:spacing w:after="100" w:line="240" w:lineRule="auto"/>
        <w:ind w:left="900"/>
        <w:rPr>
          <w:rFonts w:eastAsia="Times New Roman" w:cs="Times New Roman"/>
          <w:color w:val="000000"/>
        </w:rPr>
      </w:pPr>
      <w:r w:rsidRPr="00675A55">
        <w:rPr>
          <w:rFonts w:eastAsia="Times New Roman" w:cs="Times New Roman"/>
          <w:color w:val="000000"/>
        </w:rPr>
        <w:t>Select the retirement type for the position: regular VRS, VaLORS, SPORS, judges' retirement, or defined contribution.</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 xml:space="preserve">Enter or </w:t>
      </w:r>
      <w:proofErr w:type="spellStart"/>
      <w:r w:rsidRPr="00675A55">
        <w:rPr>
          <w:rFonts w:eastAsia="Times New Roman" w:cs="Times New Roman"/>
          <w:color w:val="000000"/>
        </w:rPr>
        <w:t>edit</w:t>
      </w:r>
      <w:proofErr w:type="spellEnd"/>
      <w:r w:rsidRPr="00675A55">
        <w:rPr>
          <w:rFonts w:eastAsia="Times New Roman" w:cs="Times New Roman"/>
          <w:color w:val="000000"/>
        </w:rPr>
        <w:t xml:space="preserve"> the number of pay periods for the role for the first year of the biennium in the FY 20XX </w:t>
      </w:r>
      <w:r w:rsidRPr="00675A55">
        <w:rPr>
          <w:rFonts w:eastAsia="Times New Roman" w:cs="Times New Roman"/>
          <w:b/>
          <w:bCs/>
          <w:color w:val="000000"/>
        </w:rPr>
        <w:t>Pay Periods</w:t>
      </w:r>
      <w:r w:rsidRPr="00675A55">
        <w:rPr>
          <w:rFonts w:eastAsia="Times New Roman" w:cs="Times New Roman"/>
          <w:color w:val="000000"/>
        </w:rPr>
        <w:t> cell if the role is valid for the first year of the biennium.</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 xml:space="preserve">Enter or </w:t>
      </w:r>
      <w:proofErr w:type="spellStart"/>
      <w:r w:rsidRPr="00675A55">
        <w:rPr>
          <w:rFonts w:eastAsia="Times New Roman" w:cs="Times New Roman"/>
          <w:color w:val="000000"/>
        </w:rPr>
        <w:t>edit</w:t>
      </w:r>
      <w:proofErr w:type="spellEnd"/>
      <w:r w:rsidRPr="00675A55">
        <w:rPr>
          <w:rFonts w:eastAsia="Times New Roman" w:cs="Times New Roman"/>
          <w:color w:val="000000"/>
        </w:rPr>
        <w:t xml:space="preserve"> the number of positions allocated to the specified role for the first year of the biennium in the </w:t>
      </w:r>
      <w:r w:rsidRPr="00675A55">
        <w:rPr>
          <w:rFonts w:eastAsia="Times New Roman" w:cs="Times New Roman"/>
          <w:b/>
          <w:bCs/>
          <w:color w:val="000000"/>
        </w:rPr>
        <w:t>FY 20XX Positions</w:t>
      </w:r>
      <w:r w:rsidRPr="00675A55">
        <w:rPr>
          <w:rFonts w:eastAsia="Times New Roman" w:cs="Times New Roman"/>
          <w:color w:val="000000"/>
        </w:rPr>
        <w:t> cell if the role is valid for the first year of the biennium.</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 xml:space="preserve">Enter or </w:t>
      </w:r>
      <w:proofErr w:type="spellStart"/>
      <w:r w:rsidRPr="00675A55">
        <w:rPr>
          <w:rFonts w:eastAsia="Times New Roman" w:cs="Times New Roman"/>
          <w:color w:val="000000"/>
        </w:rPr>
        <w:t>edit</w:t>
      </w:r>
      <w:proofErr w:type="spellEnd"/>
      <w:r w:rsidRPr="00675A55">
        <w:rPr>
          <w:rFonts w:eastAsia="Times New Roman" w:cs="Times New Roman"/>
          <w:color w:val="000000"/>
        </w:rPr>
        <w:t xml:space="preserve"> the </w:t>
      </w:r>
      <w:r w:rsidRPr="00675A55">
        <w:rPr>
          <w:rFonts w:eastAsia="Times New Roman" w:cs="Times New Roman"/>
          <w:b/>
          <w:bCs/>
          <w:color w:val="000000"/>
        </w:rPr>
        <w:t>FY 20XX Pay Periods </w:t>
      </w:r>
      <w:r w:rsidRPr="00675A55">
        <w:rPr>
          <w:rFonts w:eastAsia="Times New Roman" w:cs="Times New Roman"/>
          <w:color w:val="000000"/>
        </w:rPr>
        <w:t>and</w:t>
      </w:r>
      <w:r w:rsidRPr="00675A55">
        <w:rPr>
          <w:rFonts w:eastAsia="Times New Roman" w:cs="Times New Roman"/>
          <w:b/>
          <w:bCs/>
          <w:color w:val="000000"/>
        </w:rPr>
        <w:t> FY 20XX Positions</w:t>
      </w:r>
      <w:r w:rsidRPr="00675A55">
        <w:rPr>
          <w:rFonts w:eastAsia="Times New Roman" w:cs="Times New Roman"/>
          <w:color w:val="000000"/>
        </w:rPr>
        <w:t>, where 20XX is the second year of the biennium.  Data will only be entered for the second year of the biennium if the role is valid for the second year of the biennium.</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Add rows to the </w:t>
      </w:r>
      <w:r w:rsidRPr="00675A55">
        <w:rPr>
          <w:rFonts w:eastAsia="Times New Roman" w:cs="Times New Roman"/>
          <w:b/>
          <w:bCs/>
          <w:color w:val="000000"/>
        </w:rPr>
        <w:t>Position Planning grid</w:t>
      </w:r>
      <w:r w:rsidRPr="00675A55">
        <w:rPr>
          <w:rFonts w:eastAsia="Times New Roman" w:cs="Times New Roman"/>
          <w:color w:val="000000"/>
        </w:rPr>
        <w:t>, by clicking the </w:t>
      </w:r>
      <w:r w:rsidRPr="00675A55">
        <w:rPr>
          <w:rFonts w:eastAsia="Times New Roman" w:cs="Times New Roman"/>
          <w:b/>
          <w:bCs/>
          <w:color w:val="000000"/>
        </w:rPr>
        <w:t>Add</w:t>
      </w:r>
      <w:r w:rsidRPr="00675A55">
        <w:rPr>
          <w:rFonts w:eastAsia="Times New Roman" w:cs="Times New Roman"/>
          <w:color w:val="000000"/>
        </w:rPr>
        <w:t> button in the lower left corner of the grid as needed.</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Once all roles have been added to the </w:t>
      </w:r>
      <w:r w:rsidRPr="00675A55">
        <w:rPr>
          <w:rFonts w:eastAsia="Times New Roman" w:cs="Times New Roman"/>
          <w:b/>
          <w:bCs/>
          <w:color w:val="000000"/>
        </w:rPr>
        <w:t>Position Planning</w:t>
      </w:r>
      <w:r w:rsidRPr="00675A55">
        <w:rPr>
          <w:rFonts w:eastAsia="Times New Roman" w:cs="Times New Roman"/>
          <w:color w:val="000000"/>
        </w:rPr>
        <w:t> grid, click the </w:t>
      </w:r>
      <w:r w:rsidRPr="00675A55">
        <w:rPr>
          <w:rFonts w:eastAsia="Times New Roman" w:cs="Times New Roman"/>
          <w:b/>
          <w:bCs/>
          <w:color w:val="000000"/>
        </w:rPr>
        <w:t>Calculate</w:t>
      </w:r>
      <w:r w:rsidRPr="00675A55">
        <w:rPr>
          <w:rFonts w:eastAsia="Times New Roman" w:cs="Times New Roman"/>
          <w:color w:val="000000"/>
        </w:rPr>
        <w:t> button to calculate the dollar impact for both years of the biennium for the specified roles.  This calculation is based upon the data entered for each role.</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Confirm the calculation of the budget for both the first and second years of the biennium </w:t>
      </w:r>
      <w:r w:rsidRPr="00675A55">
        <w:rPr>
          <w:rFonts w:eastAsia="Times New Roman" w:cs="Times New Roman"/>
          <w:b/>
          <w:bCs/>
          <w:color w:val="000000"/>
        </w:rPr>
        <w:t>FY 20XX Budget</w:t>
      </w:r>
      <w:r w:rsidRPr="00675A55">
        <w:rPr>
          <w:rFonts w:eastAsia="Times New Roman" w:cs="Times New Roman"/>
          <w:color w:val="000000"/>
        </w:rPr>
        <w:t>.  If the amounts are not correct, edit the values entered for a role and recalculate the budget for that role.</w:t>
      </w:r>
    </w:p>
    <w:p w:rsidR="00F15482" w:rsidRPr="00675A55" w:rsidRDefault="00F15482" w:rsidP="00F15482">
      <w:pPr>
        <w:numPr>
          <w:ilvl w:val="0"/>
          <w:numId w:val="28"/>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Once the budget for both years of the biennium for each role is satisfactory, click the </w:t>
      </w:r>
      <w:r w:rsidRPr="00675A55">
        <w:rPr>
          <w:rFonts w:eastAsia="Times New Roman" w:cs="Times New Roman"/>
          <w:b/>
          <w:bCs/>
          <w:color w:val="000000"/>
        </w:rPr>
        <w:t>Populate Total Services</w:t>
      </w:r>
      <w:r w:rsidRPr="00675A55">
        <w:rPr>
          <w:rFonts w:eastAsia="Times New Roman" w:cs="Times New Roman"/>
          <w:color w:val="000000"/>
        </w:rPr>
        <w:t> button to calculate the personal services amounts for the </w:t>
      </w:r>
      <w:r w:rsidRPr="00675A55">
        <w:rPr>
          <w:rFonts w:eastAsia="Times New Roman" w:cs="Times New Roman"/>
          <w:b/>
          <w:bCs/>
          <w:color w:val="000000"/>
        </w:rPr>
        <w:t>Budget Details</w:t>
      </w:r>
      <w:r w:rsidRPr="00675A55">
        <w:rPr>
          <w:rFonts w:eastAsia="Times New Roman" w:cs="Times New Roman"/>
          <w:color w:val="000000"/>
        </w:rPr>
        <w:t> tab based upon the data entered in the </w:t>
      </w:r>
      <w:r w:rsidRPr="00675A55">
        <w:rPr>
          <w:rFonts w:eastAsia="Times New Roman" w:cs="Times New Roman"/>
          <w:b/>
          <w:bCs/>
          <w:color w:val="000000"/>
        </w:rPr>
        <w:t>Position Planning</w:t>
      </w:r>
      <w:r w:rsidRPr="00675A55">
        <w:rPr>
          <w:rFonts w:eastAsia="Times New Roman" w:cs="Times New Roman"/>
          <w:color w:val="000000"/>
        </w:rPr>
        <w:t xml:space="preserve"> grid.</w:t>
      </w:r>
    </w:p>
    <w:p w:rsidR="00F15482" w:rsidRPr="005D7CBF" w:rsidRDefault="00F15482" w:rsidP="00F15482">
      <w:pPr>
        <w:spacing w:after="60" w:line="240" w:lineRule="auto"/>
        <w:ind w:left="720"/>
        <w:outlineLvl w:val="3"/>
        <w:rPr>
          <w:rFonts w:eastAsia="Times New Roman" w:cs="Times New Roman"/>
          <w:b/>
          <w:bCs/>
          <w:color w:val="000000"/>
          <w:sz w:val="24"/>
          <w:szCs w:val="24"/>
        </w:rPr>
      </w:pPr>
      <w:r w:rsidRPr="005D7CBF">
        <w:rPr>
          <w:rFonts w:eastAsia="Times New Roman" w:cs="Times New Roman"/>
          <w:b/>
          <w:bCs/>
          <w:color w:val="000000"/>
          <w:sz w:val="24"/>
          <w:szCs w:val="24"/>
        </w:rPr>
        <w:t>Position Planning by Position</w:t>
      </w:r>
    </w:p>
    <w:p w:rsidR="00F15482" w:rsidRPr="00675A55" w:rsidRDefault="00F15482" w:rsidP="00133971">
      <w:pPr>
        <w:shd w:val="clear" w:color="auto" w:fill="E7F1F3"/>
        <w:spacing w:after="100" w:line="240" w:lineRule="auto"/>
        <w:ind w:left="900"/>
        <w:rPr>
          <w:rFonts w:eastAsia="Times New Roman" w:cs="Times New Roman"/>
          <w:color w:val="000000"/>
        </w:rPr>
      </w:pPr>
      <w:r w:rsidRPr="00675A55">
        <w:rPr>
          <w:rFonts w:eastAsia="Times New Roman" w:cs="Times New Roman"/>
          <w:color w:val="000000"/>
        </w:rPr>
        <w:t>Use this method if you would like to use the capabilities of the Performance Budgeting System to assist in the calculation of the dollar costs of positions associated with the base adjustment.</w:t>
      </w:r>
    </w:p>
    <w:p w:rsidR="00F15482" w:rsidRPr="00675A55" w:rsidRDefault="00F15482" w:rsidP="00F15482">
      <w:pPr>
        <w:numPr>
          <w:ilvl w:val="0"/>
          <w:numId w:val="29"/>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Click on the </w:t>
      </w:r>
      <w:r w:rsidRPr="00675A55">
        <w:rPr>
          <w:rFonts w:eastAsia="Times New Roman" w:cs="Times New Roman"/>
          <w:b/>
          <w:bCs/>
          <w:color w:val="000000"/>
        </w:rPr>
        <w:t>Position Planning</w:t>
      </w:r>
      <w:r w:rsidRPr="00675A55">
        <w:rPr>
          <w:rFonts w:eastAsia="Times New Roman" w:cs="Times New Roman"/>
          <w:color w:val="000000"/>
        </w:rPr>
        <w:t> tab.</w:t>
      </w:r>
    </w:p>
    <w:p w:rsidR="00F15482" w:rsidRPr="00675A55" w:rsidRDefault="00F15482" w:rsidP="00F15482">
      <w:pPr>
        <w:numPr>
          <w:ilvl w:val="0"/>
          <w:numId w:val="29"/>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Select the </w:t>
      </w:r>
      <w:r w:rsidRPr="00675A55">
        <w:rPr>
          <w:rFonts w:eastAsia="Times New Roman" w:cs="Times New Roman"/>
          <w:b/>
          <w:bCs/>
          <w:color w:val="000000"/>
        </w:rPr>
        <w:t>Position</w:t>
      </w:r>
      <w:r w:rsidRPr="00675A55">
        <w:rPr>
          <w:rFonts w:eastAsia="Times New Roman" w:cs="Times New Roman"/>
          <w:color w:val="000000"/>
        </w:rPr>
        <w:t> radio button.</w:t>
      </w:r>
    </w:p>
    <w:p w:rsidR="00F15482" w:rsidRPr="00675A55" w:rsidRDefault="00F15482" w:rsidP="00F15482">
      <w:pPr>
        <w:numPr>
          <w:ilvl w:val="0"/>
          <w:numId w:val="29"/>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lastRenderedPageBreak/>
        <w:t>In the </w:t>
      </w:r>
      <w:r w:rsidRPr="00675A55">
        <w:rPr>
          <w:rFonts w:eastAsia="Times New Roman" w:cs="Times New Roman"/>
          <w:b/>
          <w:bCs/>
          <w:color w:val="000000"/>
        </w:rPr>
        <w:t>Position Planning</w:t>
      </w:r>
      <w:r w:rsidRPr="00675A55">
        <w:rPr>
          <w:rFonts w:eastAsia="Times New Roman" w:cs="Times New Roman"/>
          <w:color w:val="000000"/>
        </w:rPr>
        <w:t xml:space="preserve"> grid, enter or </w:t>
      </w:r>
      <w:proofErr w:type="spellStart"/>
      <w:r w:rsidRPr="00675A55">
        <w:rPr>
          <w:rFonts w:eastAsia="Times New Roman" w:cs="Times New Roman"/>
          <w:color w:val="000000"/>
        </w:rPr>
        <w:t>edit</w:t>
      </w:r>
      <w:proofErr w:type="spellEnd"/>
      <w:r w:rsidRPr="00675A55">
        <w:rPr>
          <w:rFonts w:eastAsia="Times New Roman" w:cs="Times New Roman"/>
          <w:color w:val="000000"/>
        </w:rPr>
        <w:t xml:space="preserve"> the </w:t>
      </w:r>
      <w:r w:rsidRPr="00675A55">
        <w:rPr>
          <w:rFonts w:eastAsia="Times New Roman" w:cs="Times New Roman"/>
          <w:b/>
          <w:bCs/>
          <w:color w:val="000000"/>
        </w:rPr>
        <w:t>Program</w:t>
      </w:r>
      <w:r w:rsidRPr="00675A55">
        <w:rPr>
          <w:rFonts w:eastAsia="Times New Roman" w:cs="Times New Roman"/>
          <w:color w:val="000000"/>
        </w:rPr>
        <w:t>, </w:t>
      </w:r>
      <w:r w:rsidRPr="00675A55">
        <w:rPr>
          <w:rFonts w:eastAsia="Times New Roman" w:cs="Times New Roman"/>
          <w:b/>
          <w:bCs/>
          <w:color w:val="000000"/>
        </w:rPr>
        <w:t>Fund</w:t>
      </w:r>
      <w:r w:rsidRPr="00675A55">
        <w:rPr>
          <w:rFonts w:eastAsia="Times New Roman" w:cs="Times New Roman"/>
          <w:color w:val="000000"/>
        </w:rPr>
        <w:t>, and </w:t>
      </w:r>
      <w:r w:rsidRPr="00675A55">
        <w:rPr>
          <w:rFonts w:eastAsia="Times New Roman" w:cs="Times New Roman"/>
          <w:b/>
          <w:bCs/>
          <w:color w:val="000000"/>
        </w:rPr>
        <w:t>Subobject</w:t>
      </w:r>
      <w:r w:rsidRPr="00675A55">
        <w:rPr>
          <w:rFonts w:eastAsia="Times New Roman" w:cs="Times New Roman"/>
          <w:color w:val="000000"/>
        </w:rPr>
        <w:t> for the role.  Additionally, if applicable for the position, enter the </w:t>
      </w:r>
      <w:r w:rsidRPr="00675A55">
        <w:rPr>
          <w:rFonts w:eastAsia="Times New Roman" w:cs="Times New Roman"/>
          <w:b/>
          <w:bCs/>
          <w:color w:val="000000"/>
        </w:rPr>
        <w:t>Cost Code</w:t>
      </w:r>
      <w:r w:rsidRPr="00675A55">
        <w:rPr>
          <w:rFonts w:eastAsia="Times New Roman" w:cs="Times New Roman"/>
          <w:color w:val="000000"/>
        </w:rPr>
        <w:t> and/or </w:t>
      </w:r>
      <w:r w:rsidRPr="00675A55">
        <w:rPr>
          <w:rFonts w:eastAsia="Times New Roman" w:cs="Times New Roman"/>
          <w:b/>
          <w:bCs/>
          <w:color w:val="000000"/>
        </w:rPr>
        <w:t>Project Code</w:t>
      </w:r>
      <w:r w:rsidRPr="00675A55">
        <w:rPr>
          <w:rFonts w:eastAsia="Times New Roman" w:cs="Times New Roman"/>
          <w:color w:val="000000"/>
        </w:rPr>
        <w:t>.</w:t>
      </w:r>
    </w:p>
    <w:p w:rsidR="00F15482" w:rsidRPr="00675A55" w:rsidRDefault="00F15482" w:rsidP="00F15482">
      <w:pPr>
        <w:numPr>
          <w:ilvl w:val="0"/>
          <w:numId w:val="29"/>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 xml:space="preserve">Enter or </w:t>
      </w:r>
      <w:proofErr w:type="spellStart"/>
      <w:r w:rsidRPr="00675A55">
        <w:rPr>
          <w:rFonts w:eastAsia="Times New Roman" w:cs="Times New Roman"/>
          <w:color w:val="000000"/>
        </w:rPr>
        <w:t>edit</w:t>
      </w:r>
      <w:proofErr w:type="spellEnd"/>
      <w:r w:rsidRPr="00675A55">
        <w:rPr>
          <w:rFonts w:eastAsia="Times New Roman" w:cs="Times New Roman"/>
          <w:color w:val="000000"/>
        </w:rPr>
        <w:t xml:space="preserve"> the </w:t>
      </w:r>
      <w:r w:rsidRPr="00675A55">
        <w:rPr>
          <w:rFonts w:eastAsia="Times New Roman" w:cs="Times New Roman"/>
          <w:b/>
          <w:bCs/>
          <w:color w:val="000000"/>
        </w:rPr>
        <w:t>Position</w:t>
      </w:r>
      <w:r w:rsidRPr="00675A55">
        <w:rPr>
          <w:rFonts w:eastAsia="Times New Roman" w:cs="Times New Roman"/>
          <w:color w:val="000000"/>
        </w:rPr>
        <w:t> Title.</w:t>
      </w:r>
    </w:p>
    <w:p w:rsidR="00F15482" w:rsidRPr="00675A55" w:rsidRDefault="00F15482" w:rsidP="00F15482">
      <w:pPr>
        <w:shd w:val="clear" w:color="auto" w:fill="E7F1F3"/>
        <w:spacing w:after="100" w:line="240" w:lineRule="auto"/>
        <w:ind w:left="900"/>
        <w:rPr>
          <w:rFonts w:eastAsia="Times New Roman" w:cs="Times New Roman"/>
          <w:color w:val="000000"/>
        </w:rPr>
      </w:pPr>
      <w:r w:rsidRPr="00675A55">
        <w:rPr>
          <w:rFonts w:eastAsia="Times New Roman" w:cs="Times New Roman"/>
          <w:color w:val="000000"/>
        </w:rPr>
        <w:t>Enter the proper position title for the position you are requesting.  Please contact the Department of Human Resource Management (DHRM), the DHRM website, or your agency human resource department for this proper title. </w:t>
      </w:r>
    </w:p>
    <w:p w:rsidR="00F15482" w:rsidRPr="00675A55" w:rsidRDefault="00F15482" w:rsidP="00F15482">
      <w:pPr>
        <w:numPr>
          <w:ilvl w:val="0"/>
          <w:numId w:val="29"/>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 xml:space="preserve">Enter or </w:t>
      </w:r>
      <w:proofErr w:type="spellStart"/>
      <w:r w:rsidRPr="00675A55">
        <w:rPr>
          <w:rFonts w:eastAsia="Times New Roman" w:cs="Times New Roman"/>
          <w:color w:val="000000"/>
        </w:rPr>
        <w:t>edit</w:t>
      </w:r>
      <w:proofErr w:type="spellEnd"/>
      <w:r w:rsidRPr="00675A55">
        <w:rPr>
          <w:rFonts w:eastAsia="Times New Roman" w:cs="Times New Roman"/>
          <w:color w:val="000000"/>
        </w:rPr>
        <w:t xml:space="preserve"> the</w:t>
      </w:r>
      <w:r w:rsidRPr="00675A55">
        <w:rPr>
          <w:rFonts w:eastAsia="Times New Roman" w:cs="Times New Roman"/>
          <w:b/>
          <w:bCs/>
          <w:color w:val="000000"/>
        </w:rPr>
        <w:t> Salary</w:t>
      </w:r>
      <w:r w:rsidRPr="00675A55">
        <w:rPr>
          <w:rFonts w:eastAsia="Times New Roman" w:cs="Times New Roman"/>
          <w:color w:val="000000"/>
        </w:rPr>
        <w:t> for the selected position.</w:t>
      </w:r>
    </w:p>
    <w:p w:rsidR="00F15482" w:rsidRPr="00675A55" w:rsidRDefault="00F15482" w:rsidP="00F15482">
      <w:pPr>
        <w:shd w:val="clear" w:color="auto" w:fill="E7F1F3"/>
        <w:spacing w:after="100" w:line="240" w:lineRule="auto"/>
        <w:ind w:left="900"/>
        <w:rPr>
          <w:rFonts w:eastAsia="Times New Roman" w:cs="Times New Roman"/>
          <w:color w:val="000000"/>
        </w:rPr>
      </w:pPr>
      <w:r w:rsidRPr="00675A55">
        <w:rPr>
          <w:rFonts w:eastAsia="Times New Roman" w:cs="Times New Roman"/>
          <w:color w:val="000000"/>
        </w:rPr>
        <w:t>Enter the base salary for the position being requested.  Do not include any benefit amounts.  The requested amount must be within salary range and should be based on starting salaries for recent hires in this position.</w:t>
      </w:r>
    </w:p>
    <w:p w:rsidR="00F15482" w:rsidRPr="005D7CBF" w:rsidRDefault="00F15482" w:rsidP="00F15482">
      <w:pPr>
        <w:numPr>
          <w:ilvl w:val="0"/>
          <w:numId w:val="29"/>
        </w:numPr>
        <w:spacing w:before="100" w:beforeAutospacing="1" w:after="100" w:afterAutospacing="1" w:line="240" w:lineRule="auto"/>
        <w:ind w:left="1080"/>
        <w:rPr>
          <w:rFonts w:eastAsia="Times New Roman" w:cs="Times New Roman"/>
          <w:color w:val="000000"/>
          <w:sz w:val="24"/>
          <w:szCs w:val="24"/>
        </w:rPr>
      </w:pPr>
      <w:r w:rsidRPr="005D7CBF">
        <w:rPr>
          <w:rFonts w:eastAsia="Times New Roman" w:cs="Times New Roman"/>
          <w:color w:val="000000"/>
          <w:sz w:val="24"/>
          <w:szCs w:val="24"/>
        </w:rPr>
        <w:t>Select or edit the</w:t>
      </w:r>
      <w:r w:rsidRPr="00F15482">
        <w:rPr>
          <w:rFonts w:eastAsia="Times New Roman" w:cs="Times New Roman"/>
          <w:color w:val="000000"/>
          <w:sz w:val="24"/>
          <w:szCs w:val="24"/>
        </w:rPr>
        <w:t> </w:t>
      </w:r>
      <w:r w:rsidRPr="00F15482">
        <w:rPr>
          <w:rFonts w:eastAsia="Times New Roman" w:cs="Times New Roman"/>
          <w:b/>
          <w:bCs/>
          <w:color w:val="000000"/>
          <w:sz w:val="24"/>
          <w:szCs w:val="24"/>
        </w:rPr>
        <w:t>Health Insurance</w:t>
      </w:r>
      <w:r w:rsidRPr="00F15482">
        <w:rPr>
          <w:rFonts w:eastAsia="Times New Roman" w:cs="Times New Roman"/>
          <w:color w:val="000000"/>
          <w:sz w:val="24"/>
          <w:szCs w:val="24"/>
        </w:rPr>
        <w:t> </w:t>
      </w:r>
      <w:r w:rsidRPr="005D7CBF">
        <w:rPr>
          <w:rFonts w:eastAsia="Times New Roman" w:cs="Times New Roman"/>
          <w:color w:val="000000"/>
          <w:sz w:val="24"/>
          <w:szCs w:val="24"/>
        </w:rPr>
        <w:t>for the position.</w:t>
      </w:r>
    </w:p>
    <w:p w:rsidR="00F15482" w:rsidRPr="00675A55" w:rsidRDefault="00F15482" w:rsidP="00F15482">
      <w:pPr>
        <w:shd w:val="clear" w:color="auto" w:fill="E7F1F3"/>
        <w:spacing w:after="100" w:line="240" w:lineRule="auto"/>
        <w:ind w:left="900"/>
        <w:rPr>
          <w:rFonts w:eastAsia="Times New Roman" w:cs="Times New Roman"/>
          <w:color w:val="000000"/>
        </w:rPr>
      </w:pPr>
      <w:r w:rsidRPr="00675A55">
        <w:rPr>
          <w:rFonts w:eastAsia="Times New Roman" w:cs="Times New Roman"/>
          <w:color w:val="000000"/>
        </w:rPr>
        <w:t>Select a health premium.  You can select the statewide average, or the actual employers premium for single, employee plus one, and family coverage.</w:t>
      </w:r>
    </w:p>
    <w:p w:rsidR="00F15482" w:rsidRPr="00675A55" w:rsidRDefault="00F15482" w:rsidP="00F15482">
      <w:pPr>
        <w:numPr>
          <w:ilvl w:val="0"/>
          <w:numId w:val="29"/>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Select or edit the </w:t>
      </w:r>
      <w:r w:rsidRPr="00675A55">
        <w:rPr>
          <w:rFonts w:eastAsia="Times New Roman" w:cs="Times New Roman"/>
          <w:b/>
          <w:bCs/>
          <w:color w:val="000000"/>
        </w:rPr>
        <w:t>Retirement</w:t>
      </w:r>
      <w:r w:rsidRPr="00675A55">
        <w:rPr>
          <w:rFonts w:eastAsia="Times New Roman" w:cs="Times New Roman"/>
          <w:color w:val="000000"/>
        </w:rPr>
        <w:t> for the position.</w:t>
      </w:r>
    </w:p>
    <w:p w:rsidR="00F15482" w:rsidRPr="00675A55" w:rsidRDefault="00F15482" w:rsidP="00F15482">
      <w:pPr>
        <w:shd w:val="clear" w:color="auto" w:fill="E7F1F3"/>
        <w:spacing w:after="100" w:line="240" w:lineRule="auto"/>
        <w:ind w:left="900"/>
        <w:rPr>
          <w:rFonts w:eastAsia="Times New Roman" w:cs="Times New Roman"/>
          <w:color w:val="000000"/>
        </w:rPr>
      </w:pPr>
      <w:r w:rsidRPr="00675A55">
        <w:rPr>
          <w:rFonts w:eastAsia="Times New Roman" w:cs="Times New Roman"/>
          <w:color w:val="000000"/>
        </w:rPr>
        <w:t xml:space="preserve">Select the retirement type for the position:  regular VRS, VaLORS, SPORS, </w:t>
      </w:r>
      <w:proofErr w:type="spellStart"/>
      <w:r w:rsidRPr="00675A55">
        <w:rPr>
          <w:rFonts w:eastAsia="Times New Roman" w:cs="Times New Roman"/>
          <w:color w:val="000000"/>
        </w:rPr>
        <w:t>judges'retirement</w:t>
      </w:r>
      <w:proofErr w:type="spellEnd"/>
      <w:r w:rsidRPr="00675A55">
        <w:rPr>
          <w:rFonts w:eastAsia="Times New Roman" w:cs="Times New Roman"/>
          <w:color w:val="000000"/>
        </w:rPr>
        <w:t>, or defined contribution.</w:t>
      </w:r>
    </w:p>
    <w:p w:rsidR="00F15482" w:rsidRPr="00675A55" w:rsidRDefault="00F15482" w:rsidP="00F15482">
      <w:pPr>
        <w:numPr>
          <w:ilvl w:val="0"/>
          <w:numId w:val="29"/>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Enter the number of pay periods for the position for the first year of the biennium in the </w:t>
      </w:r>
      <w:r w:rsidRPr="00675A55">
        <w:rPr>
          <w:rFonts w:eastAsia="Times New Roman" w:cs="Times New Roman"/>
          <w:b/>
          <w:bCs/>
          <w:color w:val="000000"/>
        </w:rPr>
        <w:t>FY 20XX Pay Periods</w:t>
      </w:r>
      <w:r w:rsidRPr="00675A55">
        <w:rPr>
          <w:rFonts w:eastAsia="Times New Roman" w:cs="Times New Roman"/>
          <w:color w:val="000000"/>
        </w:rPr>
        <w:t> cell if the position is valid for the first year of the biennium.</w:t>
      </w:r>
    </w:p>
    <w:p w:rsidR="00F15482" w:rsidRPr="00675A55" w:rsidRDefault="00F15482" w:rsidP="00F15482">
      <w:pPr>
        <w:numPr>
          <w:ilvl w:val="0"/>
          <w:numId w:val="29"/>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 xml:space="preserve">Enter or </w:t>
      </w:r>
      <w:proofErr w:type="spellStart"/>
      <w:r w:rsidRPr="00675A55">
        <w:rPr>
          <w:rFonts w:eastAsia="Times New Roman" w:cs="Times New Roman"/>
          <w:color w:val="000000"/>
        </w:rPr>
        <w:t>edit</w:t>
      </w:r>
      <w:proofErr w:type="spellEnd"/>
      <w:r w:rsidRPr="00675A55">
        <w:rPr>
          <w:rFonts w:eastAsia="Times New Roman" w:cs="Times New Roman"/>
          <w:color w:val="000000"/>
        </w:rPr>
        <w:t xml:space="preserve"> the number of positions allocated to the specified position for the first year of the biennium in the </w:t>
      </w:r>
      <w:r w:rsidRPr="00675A55">
        <w:rPr>
          <w:rFonts w:eastAsia="Times New Roman" w:cs="Times New Roman"/>
          <w:b/>
          <w:bCs/>
          <w:color w:val="000000"/>
        </w:rPr>
        <w:t>FY 20XX Positions</w:t>
      </w:r>
      <w:r w:rsidRPr="00675A55">
        <w:rPr>
          <w:rFonts w:eastAsia="Times New Roman" w:cs="Times New Roman"/>
          <w:color w:val="000000"/>
        </w:rPr>
        <w:t> cell if the position is valid for the first year of the biennium.</w:t>
      </w:r>
    </w:p>
    <w:p w:rsidR="00F15482" w:rsidRPr="00675A55" w:rsidRDefault="00F15482" w:rsidP="00F15482">
      <w:pPr>
        <w:numPr>
          <w:ilvl w:val="0"/>
          <w:numId w:val="29"/>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 xml:space="preserve">Enter or </w:t>
      </w:r>
      <w:proofErr w:type="spellStart"/>
      <w:r w:rsidRPr="00675A55">
        <w:rPr>
          <w:rFonts w:eastAsia="Times New Roman" w:cs="Times New Roman"/>
          <w:color w:val="000000"/>
        </w:rPr>
        <w:t>edit</w:t>
      </w:r>
      <w:proofErr w:type="spellEnd"/>
      <w:r w:rsidRPr="00675A55">
        <w:rPr>
          <w:rFonts w:eastAsia="Times New Roman" w:cs="Times New Roman"/>
          <w:color w:val="000000"/>
        </w:rPr>
        <w:t xml:space="preserve"> the </w:t>
      </w:r>
      <w:r w:rsidRPr="00675A55">
        <w:rPr>
          <w:rFonts w:eastAsia="Times New Roman" w:cs="Times New Roman"/>
          <w:b/>
          <w:bCs/>
          <w:color w:val="000000"/>
        </w:rPr>
        <w:t>FY 20XX Pay Periods</w:t>
      </w:r>
      <w:r w:rsidRPr="00675A55">
        <w:rPr>
          <w:rFonts w:eastAsia="Times New Roman" w:cs="Times New Roman"/>
          <w:color w:val="000000"/>
        </w:rPr>
        <w:t> and </w:t>
      </w:r>
      <w:r w:rsidRPr="00675A55">
        <w:rPr>
          <w:rFonts w:eastAsia="Times New Roman" w:cs="Times New Roman"/>
          <w:b/>
          <w:bCs/>
          <w:color w:val="000000"/>
        </w:rPr>
        <w:t>FY 20XX Positions</w:t>
      </w:r>
      <w:r w:rsidRPr="00675A55">
        <w:rPr>
          <w:rFonts w:eastAsia="Times New Roman" w:cs="Times New Roman"/>
          <w:color w:val="000000"/>
        </w:rPr>
        <w:t>, where 20XX is the second year of the biennium.  Data will only be entered for the second year of the biennium if the position is valid for the second year of the biennium.</w:t>
      </w:r>
    </w:p>
    <w:p w:rsidR="00F15482" w:rsidRPr="00675A55" w:rsidRDefault="00F15482" w:rsidP="00F15482">
      <w:pPr>
        <w:numPr>
          <w:ilvl w:val="0"/>
          <w:numId w:val="29"/>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Add rows to the </w:t>
      </w:r>
      <w:r w:rsidRPr="00675A55">
        <w:rPr>
          <w:rFonts w:eastAsia="Times New Roman" w:cs="Times New Roman"/>
          <w:b/>
          <w:bCs/>
          <w:color w:val="000000"/>
        </w:rPr>
        <w:t>Position Planning</w:t>
      </w:r>
      <w:r w:rsidRPr="00675A55">
        <w:rPr>
          <w:rFonts w:eastAsia="Times New Roman" w:cs="Times New Roman"/>
          <w:color w:val="000000"/>
        </w:rPr>
        <w:t> grid, by clicking the</w:t>
      </w:r>
      <w:r w:rsidRPr="00675A55">
        <w:rPr>
          <w:rFonts w:eastAsia="Times New Roman" w:cs="Times New Roman"/>
          <w:b/>
          <w:bCs/>
          <w:color w:val="000000"/>
        </w:rPr>
        <w:t> Add</w:t>
      </w:r>
      <w:r w:rsidRPr="00675A55">
        <w:rPr>
          <w:rFonts w:eastAsia="Times New Roman" w:cs="Times New Roman"/>
          <w:color w:val="000000"/>
        </w:rPr>
        <w:t> button in the lower left corner of the grid as needed.</w:t>
      </w:r>
    </w:p>
    <w:p w:rsidR="00F15482" w:rsidRPr="00675A55" w:rsidRDefault="00F15482" w:rsidP="00F15482">
      <w:pPr>
        <w:numPr>
          <w:ilvl w:val="0"/>
          <w:numId w:val="29"/>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Once all roles have been added to the </w:t>
      </w:r>
      <w:r w:rsidRPr="00675A55">
        <w:rPr>
          <w:rFonts w:eastAsia="Times New Roman" w:cs="Times New Roman"/>
          <w:b/>
          <w:bCs/>
          <w:color w:val="000000"/>
        </w:rPr>
        <w:t>Position Planning</w:t>
      </w:r>
      <w:r w:rsidRPr="00675A55">
        <w:rPr>
          <w:rFonts w:eastAsia="Times New Roman" w:cs="Times New Roman"/>
          <w:color w:val="000000"/>
        </w:rPr>
        <w:t> grid, click the </w:t>
      </w:r>
      <w:r w:rsidRPr="00675A55">
        <w:rPr>
          <w:rFonts w:eastAsia="Times New Roman" w:cs="Times New Roman"/>
          <w:b/>
          <w:bCs/>
          <w:color w:val="000000"/>
        </w:rPr>
        <w:t>Calculate</w:t>
      </w:r>
      <w:r w:rsidRPr="00675A55">
        <w:rPr>
          <w:rFonts w:eastAsia="Times New Roman" w:cs="Times New Roman"/>
          <w:color w:val="000000"/>
        </w:rPr>
        <w:t> button to calculate the dollar impact for both years of the biennium for the specified positions.  This calculation is based upon the data entered for each.</w:t>
      </w:r>
    </w:p>
    <w:p w:rsidR="00F15482" w:rsidRPr="00675A55" w:rsidRDefault="00F15482" w:rsidP="00F15482">
      <w:pPr>
        <w:numPr>
          <w:ilvl w:val="0"/>
          <w:numId w:val="29"/>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Confirm the calculation of the budget for both the first and second years of the biennium FY 20XX Budget.  If the amounts are not correct, edit the values entered for one or more positions and recalculate the budget for that those positions by repeating step 12.</w:t>
      </w:r>
    </w:p>
    <w:p w:rsidR="00F15482" w:rsidRPr="00675A55" w:rsidRDefault="00F15482" w:rsidP="00F15482">
      <w:pPr>
        <w:numPr>
          <w:ilvl w:val="0"/>
          <w:numId w:val="29"/>
        </w:numPr>
        <w:spacing w:before="100" w:beforeAutospacing="1" w:after="100" w:afterAutospacing="1" w:line="240" w:lineRule="auto"/>
        <w:ind w:left="1080"/>
        <w:rPr>
          <w:rFonts w:eastAsia="Times New Roman" w:cs="Times New Roman"/>
          <w:color w:val="000000"/>
        </w:rPr>
      </w:pPr>
      <w:r w:rsidRPr="00675A55">
        <w:rPr>
          <w:rFonts w:eastAsia="Times New Roman" w:cs="Times New Roman"/>
          <w:color w:val="000000"/>
        </w:rPr>
        <w:t>Once the budget for both years of the biennium for each position is satisfactory, click the </w:t>
      </w:r>
      <w:r w:rsidRPr="00675A55">
        <w:rPr>
          <w:rFonts w:eastAsia="Times New Roman" w:cs="Times New Roman"/>
          <w:b/>
          <w:bCs/>
          <w:color w:val="000000"/>
        </w:rPr>
        <w:t>Populate Total Services</w:t>
      </w:r>
      <w:r w:rsidRPr="00675A55">
        <w:rPr>
          <w:rFonts w:eastAsia="Times New Roman" w:cs="Times New Roman"/>
          <w:color w:val="000000"/>
        </w:rPr>
        <w:t> button to calculate the personal services amounts for the </w:t>
      </w:r>
      <w:r w:rsidRPr="00675A55">
        <w:rPr>
          <w:rFonts w:eastAsia="Times New Roman" w:cs="Times New Roman"/>
          <w:b/>
          <w:bCs/>
          <w:color w:val="000000"/>
        </w:rPr>
        <w:t>Budget Details</w:t>
      </w:r>
      <w:r w:rsidRPr="00675A55">
        <w:rPr>
          <w:rFonts w:eastAsia="Times New Roman" w:cs="Times New Roman"/>
          <w:color w:val="000000"/>
        </w:rPr>
        <w:t> tab based upon the data entered in the </w:t>
      </w:r>
      <w:r w:rsidRPr="00675A55">
        <w:rPr>
          <w:rFonts w:eastAsia="Times New Roman" w:cs="Times New Roman"/>
          <w:b/>
          <w:bCs/>
          <w:color w:val="000000"/>
        </w:rPr>
        <w:t>Position Planning</w:t>
      </w:r>
      <w:r w:rsidRPr="00675A55">
        <w:rPr>
          <w:rFonts w:eastAsia="Times New Roman" w:cs="Times New Roman"/>
          <w:color w:val="000000"/>
        </w:rPr>
        <w:t> grid.</w:t>
      </w:r>
    </w:p>
    <w:p w:rsidR="00B753D5" w:rsidRDefault="00B753D5">
      <w:pPr>
        <w:rPr>
          <w:rFonts w:ascii="Calibri" w:eastAsia="Times New Roman" w:hAnsi="Calibri" w:cs="Times New Roman"/>
          <w:b/>
          <w:bCs/>
          <w:color w:val="4F81BD"/>
          <w:sz w:val="36"/>
          <w:szCs w:val="36"/>
        </w:rPr>
      </w:pPr>
      <w:r>
        <w:br w:type="page"/>
      </w:r>
    </w:p>
    <w:p w:rsidR="00E40974" w:rsidRPr="00E40974" w:rsidRDefault="00607693" w:rsidP="00E40974">
      <w:pPr>
        <w:spacing w:after="0"/>
        <w:rPr>
          <w:sz w:val="16"/>
          <w:szCs w:val="16"/>
        </w:rPr>
      </w:pPr>
      <w:r>
        <w:rPr>
          <w:rFonts w:asciiTheme="majorHAnsi" w:hAnsiTheme="majorHAnsi"/>
          <w:sz w:val="16"/>
          <w:szCs w:val="16"/>
        </w:rPr>
        <w:lastRenderedPageBreak/>
        <w:pict>
          <v:rect id="_x0000_i1039" style="width:468pt;height:1.5pt" o:hralign="center" o:hrstd="t" o:hr="t" fillcolor="#a0a0a0" stroked="f"/>
        </w:pict>
      </w:r>
    </w:p>
    <w:p w:rsidR="00E40974" w:rsidRDefault="00E40974" w:rsidP="00E40974">
      <w:pPr>
        <w:pStyle w:val="MyHeading"/>
      </w:pPr>
      <w:bookmarkStart w:id="22" w:name="_Toc426367028"/>
      <w:r>
        <w:t>Base Budget Adjustment Bulk Submit Instructions</w:t>
      </w:r>
      <w:bookmarkEnd w:id="22"/>
    </w:p>
    <w:p w:rsidR="00E40974" w:rsidRPr="00E40974" w:rsidRDefault="00E40974" w:rsidP="00E40974">
      <w:pPr>
        <w:spacing w:after="0"/>
        <w:rPr>
          <w:sz w:val="16"/>
          <w:szCs w:val="16"/>
        </w:rPr>
      </w:pPr>
      <w:r w:rsidRPr="00E40974">
        <w:rPr>
          <w:b/>
          <w:color w:val="548DD4" w:themeColor="text2" w:themeTint="99"/>
          <w:sz w:val="48"/>
          <w:szCs w:val="48"/>
        </w:rPr>
        <w:t>Performance Budgeting System</w:t>
      </w:r>
      <w:r w:rsidR="00607693">
        <w:rPr>
          <w:rFonts w:asciiTheme="majorHAnsi" w:hAnsiTheme="majorHAnsi"/>
          <w:sz w:val="16"/>
          <w:szCs w:val="16"/>
        </w:rPr>
        <w:pict>
          <v:rect id="_x0000_i1040" style="width:468pt;height:1.5pt" o:hralign="center" o:hrstd="t" o:hr="t" fillcolor="#a0a0a0" stroked="f"/>
        </w:pict>
      </w:r>
    </w:p>
    <w:p w:rsidR="00A374EC" w:rsidRPr="00A374EC" w:rsidRDefault="00A374EC" w:rsidP="00A374EC">
      <w:pPr>
        <w:pStyle w:val="SubHeading"/>
      </w:pPr>
      <w:bookmarkStart w:id="23" w:name="_Toc426367029"/>
      <w:r>
        <w:t xml:space="preserve">Bulk Submit </w:t>
      </w:r>
      <w:r w:rsidRPr="00A374EC">
        <w:t>Overview</w:t>
      </w:r>
      <w:bookmarkEnd w:id="23"/>
    </w:p>
    <w:p w:rsidR="00A374EC" w:rsidRDefault="00A374EC" w:rsidP="00A374EC">
      <w:pPr>
        <w:spacing w:before="100" w:beforeAutospacing="1" w:after="100" w:afterAutospacing="1" w:line="240" w:lineRule="auto"/>
        <w:rPr>
          <w:rFonts w:eastAsia="Times New Roman" w:cs="Times New Roman"/>
        </w:rPr>
      </w:pPr>
      <w:r w:rsidRPr="00675A55">
        <w:rPr>
          <w:rFonts w:eastAsia="Times New Roman" w:cs="Times New Roman"/>
        </w:rPr>
        <w:t>The purpose of the Base Budget Adjustment Bulk Submit to DPB module is to allow an agency to submit all their base budget adjustments to DPB at once.</w:t>
      </w:r>
    </w:p>
    <w:p w:rsidR="006530E0" w:rsidRPr="00675A55" w:rsidRDefault="006530E0" w:rsidP="006530E0">
      <w:pPr>
        <w:spacing w:before="100" w:beforeAutospacing="1" w:after="100" w:afterAutospacing="1" w:line="240" w:lineRule="auto"/>
        <w:jc w:val="center"/>
        <w:rPr>
          <w:rFonts w:eastAsia="Times New Roman" w:cs="Times New Roman"/>
        </w:rPr>
      </w:pPr>
      <w:r>
        <w:rPr>
          <w:noProof/>
        </w:rPr>
        <w:drawing>
          <wp:inline distT="0" distB="0" distL="0" distR="0" wp14:anchorId="628EAB3E" wp14:editId="0833E7C7">
            <wp:extent cx="5400779" cy="2258170"/>
            <wp:effectExtent l="19050" t="1905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743" t="17340" r="40642" b="45454"/>
                    <a:stretch/>
                  </pic:blipFill>
                  <pic:spPr bwMode="auto">
                    <a:xfrm>
                      <a:off x="0" y="0"/>
                      <a:ext cx="5397169" cy="2256661"/>
                    </a:xfrm>
                    <a:prstGeom prst="rect">
                      <a:avLst/>
                    </a:prstGeom>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374EC" w:rsidRPr="00A374EC" w:rsidRDefault="00A374EC" w:rsidP="00A374EC">
      <w:pPr>
        <w:pStyle w:val="SubHeading"/>
      </w:pPr>
      <w:bookmarkStart w:id="24" w:name="_Toc426367030"/>
      <w:r w:rsidRPr="00A374EC">
        <w:t>B</w:t>
      </w:r>
      <w:r>
        <w:t>ulk Submit Instructions</w:t>
      </w:r>
      <w:bookmarkEnd w:id="24"/>
    </w:p>
    <w:p w:rsidR="00A374EC" w:rsidRPr="00675A55" w:rsidRDefault="00A374EC" w:rsidP="00A374EC">
      <w:pPr>
        <w:pStyle w:val="ListParagraph"/>
        <w:numPr>
          <w:ilvl w:val="0"/>
          <w:numId w:val="36"/>
        </w:numPr>
        <w:spacing w:before="100" w:beforeAutospacing="1" w:after="100" w:afterAutospacing="1" w:line="240" w:lineRule="auto"/>
        <w:ind w:left="720"/>
        <w:rPr>
          <w:rFonts w:eastAsia="Times New Roman" w:cs="Times New Roman"/>
          <w:color w:val="000000"/>
        </w:rPr>
      </w:pPr>
      <w:r w:rsidRPr="00675A55">
        <w:rPr>
          <w:rFonts w:eastAsia="Times New Roman" w:cs="Times New Roman"/>
          <w:color w:val="000000"/>
        </w:rPr>
        <w:t>To ensure that all requests are accounted for, look at the Document Title column to review the base budget adjustments.</w:t>
      </w:r>
    </w:p>
    <w:p w:rsidR="00A374EC" w:rsidRPr="00675A55" w:rsidRDefault="00A374EC" w:rsidP="00A374EC">
      <w:pPr>
        <w:pStyle w:val="ListParagraph"/>
        <w:numPr>
          <w:ilvl w:val="0"/>
          <w:numId w:val="36"/>
        </w:numPr>
        <w:spacing w:before="100" w:beforeAutospacing="1" w:after="100" w:afterAutospacing="1" w:line="240" w:lineRule="auto"/>
        <w:ind w:left="720"/>
        <w:rPr>
          <w:rFonts w:eastAsia="Times New Roman" w:cs="Times New Roman"/>
          <w:color w:val="000000"/>
        </w:rPr>
      </w:pPr>
      <w:r w:rsidRPr="00675A55">
        <w:rPr>
          <w:rFonts w:eastAsia="Times New Roman" w:cs="Times New Roman"/>
          <w:color w:val="000000"/>
        </w:rPr>
        <w:t>Confirm that the Step Title and State fields are correct for each of the base budget adjustments.</w:t>
      </w:r>
    </w:p>
    <w:p w:rsidR="00A374EC" w:rsidRPr="00675A55" w:rsidRDefault="00A374EC" w:rsidP="00A374EC">
      <w:pPr>
        <w:pStyle w:val="ListParagraph"/>
        <w:numPr>
          <w:ilvl w:val="0"/>
          <w:numId w:val="36"/>
        </w:numPr>
        <w:spacing w:before="100" w:beforeAutospacing="1" w:after="100" w:afterAutospacing="1" w:line="240" w:lineRule="auto"/>
        <w:ind w:left="720"/>
        <w:rPr>
          <w:rFonts w:eastAsia="Times New Roman" w:cs="Times New Roman"/>
          <w:color w:val="000000"/>
        </w:rPr>
      </w:pPr>
      <w:r w:rsidRPr="00675A55">
        <w:rPr>
          <w:rFonts w:eastAsia="Times New Roman" w:cs="Times New Roman"/>
          <w:color w:val="000000"/>
        </w:rPr>
        <w:t>To bulk manage the submit action, click the Set all to dropdown and select the submit action that the requests require: Submit to DPB, Continue Review, or Return to Previous Submitter.  If submitting to DPB, all requests must be set to Submit to DPB.  The submit actions correspond to the submit actions in the base budget adjustment documentation.</w:t>
      </w:r>
    </w:p>
    <w:p w:rsidR="00E40974" w:rsidRPr="00675A55" w:rsidRDefault="00A374EC" w:rsidP="00E40974">
      <w:pPr>
        <w:pStyle w:val="ListParagraph"/>
        <w:numPr>
          <w:ilvl w:val="0"/>
          <w:numId w:val="36"/>
        </w:numPr>
        <w:spacing w:before="100" w:beforeAutospacing="1" w:after="100" w:afterAutospacing="1" w:line="240" w:lineRule="auto"/>
        <w:ind w:left="720"/>
        <w:rPr>
          <w:rFonts w:eastAsia="Times New Roman" w:cs="Times New Roman"/>
        </w:rPr>
      </w:pPr>
      <w:r w:rsidRPr="00675A55">
        <w:rPr>
          <w:rFonts w:eastAsia="Times New Roman" w:cs="Times New Roman"/>
          <w:color w:val="000000"/>
        </w:rPr>
        <w:t xml:space="preserve">Click the Submit button.  A message will display in the text box below the submit button to alert you that </w:t>
      </w:r>
      <w:proofErr w:type="gramStart"/>
      <w:r w:rsidRPr="00675A55">
        <w:rPr>
          <w:rFonts w:eastAsia="Times New Roman" w:cs="Times New Roman"/>
          <w:color w:val="000000"/>
        </w:rPr>
        <w:t>the submit</w:t>
      </w:r>
      <w:proofErr w:type="gramEnd"/>
      <w:r w:rsidRPr="00675A55">
        <w:rPr>
          <w:rFonts w:eastAsia="Times New Roman" w:cs="Times New Roman"/>
          <w:color w:val="000000"/>
        </w:rPr>
        <w:t xml:space="preserve"> was successful.</w:t>
      </w:r>
    </w:p>
    <w:p w:rsidR="00B753D5" w:rsidRDefault="00B753D5">
      <w:pPr>
        <w:rPr>
          <w:rFonts w:ascii="Calibri" w:eastAsia="Times New Roman" w:hAnsi="Calibri" w:cs="Times New Roman"/>
          <w:b/>
          <w:bCs/>
          <w:color w:val="4F81BD"/>
          <w:sz w:val="36"/>
          <w:szCs w:val="36"/>
        </w:rPr>
      </w:pPr>
    </w:p>
    <w:sectPr w:rsidR="00B753D5" w:rsidSect="00696E3F">
      <w:type w:val="continuous"/>
      <w:pgSz w:w="12240" w:h="15840" w:code="1"/>
      <w:pgMar w:top="1008"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536" w:rsidRDefault="008C7536" w:rsidP="00D51F00">
      <w:pPr>
        <w:spacing w:after="0" w:line="240" w:lineRule="auto"/>
      </w:pPr>
      <w:r>
        <w:separator/>
      </w:r>
    </w:p>
  </w:endnote>
  <w:endnote w:type="continuationSeparator" w:id="0">
    <w:p w:rsidR="008C7536" w:rsidRDefault="008C7536" w:rsidP="00D51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536" w:rsidRPr="00D51F00" w:rsidRDefault="008C7536" w:rsidP="00A128F6">
    <w:pPr>
      <w:pStyle w:val="Footer"/>
    </w:pPr>
    <w:r w:rsidRPr="00D51F00">
      <w:t>2016</w:t>
    </w:r>
    <w:r>
      <w:t>-2018</w:t>
    </w:r>
    <w:r w:rsidRPr="00D51F00">
      <w:t xml:space="preserve"> Base Budget Instructions</w:t>
    </w:r>
    <w:r w:rsidRPr="00D51F00">
      <w:ptab w:relativeTo="margin" w:alignment="right" w:leader="none"/>
    </w:r>
  </w:p>
  <w:p w:rsidR="008C7536" w:rsidRDefault="008C75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7536" w:rsidRPr="00D51F00" w:rsidRDefault="008C7536" w:rsidP="00A128F6">
    <w:pPr>
      <w:pStyle w:val="Footer"/>
    </w:pPr>
    <w:r w:rsidRPr="00D51F00">
      <w:t>201</w:t>
    </w:r>
    <w:r w:rsidR="00607693">
      <w:t>6</w:t>
    </w:r>
    <w:r w:rsidRPr="00D51F00">
      <w:t>-201</w:t>
    </w:r>
    <w:r w:rsidR="00607693">
      <w:t>8</w:t>
    </w:r>
    <w:r w:rsidRPr="00D51F00">
      <w:t xml:space="preserve"> Base Budget Instructions</w:t>
    </w:r>
    <w:r w:rsidRPr="00D51F00">
      <w:ptab w:relativeTo="margin" w:alignment="right" w:leader="none"/>
    </w:r>
    <w:r>
      <w:t xml:space="preserve">Page </w:t>
    </w:r>
    <w:r>
      <w:fldChar w:fldCharType="begin"/>
    </w:r>
    <w:r>
      <w:instrText xml:space="preserve"> PAGE   \* MERGEFORMAT </w:instrText>
    </w:r>
    <w:r>
      <w:fldChar w:fldCharType="separate"/>
    </w:r>
    <w:r w:rsidR="00607693">
      <w:rPr>
        <w:noProof/>
      </w:rPr>
      <w:t>3</w:t>
    </w:r>
    <w:r>
      <w:rPr>
        <w:noProof/>
      </w:rPr>
      <w:fldChar w:fldCharType="end"/>
    </w:r>
  </w:p>
  <w:p w:rsidR="008C7536" w:rsidRDefault="008C7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536" w:rsidRDefault="008C7536" w:rsidP="00D51F00">
      <w:pPr>
        <w:spacing w:after="0" w:line="240" w:lineRule="auto"/>
      </w:pPr>
      <w:r>
        <w:separator/>
      </w:r>
    </w:p>
  </w:footnote>
  <w:footnote w:type="continuationSeparator" w:id="0">
    <w:p w:rsidR="008C7536" w:rsidRDefault="008C7536" w:rsidP="00D51F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02580"/>
    <w:multiLevelType w:val="multilevel"/>
    <w:tmpl w:val="8F704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80D13"/>
    <w:multiLevelType w:val="multilevel"/>
    <w:tmpl w:val="98187A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CC49C1"/>
    <w:multiLevelType w:val="multilevel"/>
    <w:tmpl w:val="7C66D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BE67E5"/>
    <w:multiLevelType w:val="multilevel"/>
    <w:tmpl w:val="F79CB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B34486"/>
    <w:multiLevelType w:val="multilevel"/>
    <w:tmpl w:val="0400D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D87055"/>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6">
    <w:nsid w:val="16A60C57"/>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7">
    <w:nsid w:val="1B1821F8"/>
    <w:multiLevelType w:val="hybridMultilevel"/>
    <w:tmpl w:val="D4F09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0149B6"/>
    <w:multiLevelType w:val="multilevel"/>
    <w:tmpl w:val="11006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D73FB1"/>
    <w:multiLevelType w:val="multilevel"/>
    <w:tmpl w:val="37ECA7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nsid w:val="28644D26"/>
    <w:multiLevelType w:val="multilevel"/>
    <w:tmpl w:val="D8CEE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2A66F4"/>
    <w:multiLevelType w:val="hybridMultilevel"/>
    <w:tmpl w:val="B8566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434EE8"/>
    <w:multiLevelType w:val="multilevel"/>
    <w:tmpl w:val="DE504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797D12"/>
    <w:multiLevelType w:val="hybridMultilevel"/>
    <w:tmpl w:val="03C02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CE0FA7"/>
    <w:multiLevelType w:val="multilevel"/>
    <w:tmpl w:val="5AB44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19457C"/>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16">
    <w:nsid w:val="3C2101CB"/>
    <w:multiLevelType w:val="multilevel"/>
    <w:tmpl w:val="06D0A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F100C44"/>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18">
    <w:nsid w:val="406763E8"/>
    <w:multiLevelType w:val="hybridMultilevel"/>
    <w:tmpl w:val="263E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8826E8"/>
    <w:multiLevelType w:val="hybridMultilevel"/>
    <w:tmpl w:val="91B09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4F4C69"/>
    <w:multiLevelType w:val="singleLevel"/>
    <w:tmpl w:val="B0BCC930"/>
    <w:lvl w:ilvl="0">
      <w:start w:val="1192"/>
      <w:numFmt w:val="decimal"/>
      <w:lvlText w:val="%1"/>
      <w:legacy w:legacy="1" w:legacySpace="0" w:legacyIndent="360"/>
      <w:lvlJc w:val="left"/>
      <w:rPr>
        <w:rFonts w:ascii="Times New Roman" w:hAnsi="Times New Roman" w:cs="Times New Roman" w:hint="default"/>
      </w:rPr>
    </w:lvl>
  </w:abstractNum>
  <w:abstractNum w:abstractNumId="21">
    <w:nsid w:val="54A20B6B"/>
    <w:multiLevelType w:val="hybridMultilevel"/>
    <w:tmpl w:val="5AD0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5DF06B4"/>
    <w:multiLevelType w:val="multilevel"/>
    <w:tmpl w:val="BCD6D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70F2E78"/>
    <w:multiLevelType w:val="multilevel"/>
    <w:tmpl w:val="E3F4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A37348D"/>
    <w:multiLevelType w:val="hybridMultilevel"/>
    <w:tmpl w:val="896C9360"/>
    <w:lvl w:ilvl="0" w:tplc="C0B8EEB4">
      <w:start w:val="1"/>
      <w:numFmt w:val="decimal"/>
      <w:pStyle w:val="HelpStepList"/>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EEB2347"/>
    <w:multiLevelType w:val="hybridMultilevel"/>
    <w:tmpl w:val="12BE5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66316A"/>
    <w:multiLevelType w:val="hybridMultilevel"/>
    <w:tmpl w:val="BAE20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BF733C"/>
    <w:multiLevelType w:val="hybridMultilevel"/>
    <w:tmpl w:val="63FE8B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73A5D68"/>
    <w:multiLevelType w:val="multilevel"/>
    <w:tmpl w:val="55843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7810129"/>
    <w:multiLevelType w:val="multilevel"/>
    <w:tmpl w:val="65201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882112E"/>
    <w:multiLevelType w:val="multilevel"/>
    <w:tmpl w:val="91C8342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
    <w:nsid w:val="69B92594"/>
    <w:multiLevelType w:val="multilevel"/>
    <w:tmpl w:val="A1A4A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A255D45"/>
    <w:multiLevelType w:val="multilevel"/>
    <w:tmpl w:val="E8FCC6A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nsid w:val="6AA91C6F"/>
    <w:multiLevelType w:val="hybridMultilevel"/>
    <w:tmpl w:val="E27679AC"/>
    <w:lvl w:ilvl="0" w:tplc="37C027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B03089"/>
    <w:multiLevelType w:val="multilevel"/>
    <w:tmpl w:val="5AA49C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F876F98"/>
    <w:multiLevelType w:val="hybridMultilevel"/>
    <w:tmpl w:val="7A1872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FA297D"/>
    <w:multiLevelType w:val="multilevel"/>
    <w:tmpl w:val="A080F5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2B149C8"/>
    <w:multiLevelType w:val="multilevel"/>
    <w:tmpl w:val="6FAED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7900FC6"/>
    <w:multiLevelType w:val="multilevel"/>
    <w:tmpl w:val="92E0493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A0724EE"/>
    <w:multiLevelType w:val="multilevel"/>
    <w:tmpl w:val="D01A297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12"/>
  </w:num>
  <w:num w:numId="2">
    <w:abstractNumId w:val="39"/>
  </w:num>
  <w:num w:numId="3">
    <w:abstractNumId w:val="4"/>
  </w:num>
  <w:num w:numId="4">
    <w:abstractNumId w:val="30"/>
  </w:num>
  <w:num w:numId="5">
    <w:abstractNumId w:val="38"/>
  </w:num>
  <w:num w:numId="6">
    <w:abstractNumId w:val="8"/>
  </w:num>
  <w:num w:numId="7">
    <w:abstractNumId w:val="23"/>
  </w:num>
  <w:num w:numId="8">
    <w:abstractNumId w:val="29"/>
  </w:num>
  <w:num w:numId="9">
    <w:abstractNumId w:val="31"/>
  </w:num>
  <w:num w:numId="10">
    <w:abstractNumId w:val="22"/>
  </w:num>
  <w:num w:numId="11">
    <w:abstractNumId w:val="1"/>
  </w:num>
  <w:num w:numId="12">
    <w:abstractNumId w:val="24"/>
  </w:num>
  <w:num w:numId="13">
    <w:abstractNumId w:val="24"/>
  </w:num>
  <w:num w:numId="14">
    <w:abstractNumId w:val="36"/>
  </w:num>
  <w:num w:numId="15">
    <w:abstractNumId w:val="34"/>
  </w:num>
  <w:num w:numId="16">
    <w:abstractNumId w:val="15"/>
    <w:lvlOverride w:ilvl="0">
      <w:lvl w:ilvl="0">
        <w:start w:val="1193"/>
        <w:numFmt w:val="decimal"/>
        <w:lvlText w:val="%1"/>
        <w:legacy w:legacy="1" w:legacySpace="0" w:legacyIndent="360"/>
        <w:lvlJc w:val="left"/>
        <w:rPr>
          <w:rFonts w:ascii="Arial" w:hAnsi="Arial" w:cs="Arial" w:hint="default"/>
        </w:rPr>
      </w:lvl>
    </w:lvlOverride>
  </w:num>
  <w:num w:numId="17">
    <w:abstractNumId w:val="20"/>
  </w:num>
  <w:num w:numId="18">
    <w:abstractNumId w:val="6"/>
  </w:num>
  <w:num w:numId="19">
    <w:abstractNumId w:val="5"/>
  </w:num>
  <w:num w:numId="20">
    <w:abstractNumId w:val="17"/>
  </w:num>
  <w:num w:numId="21">
    <w:abstractNumId w:val="18"/>
  </w:num>
  <w:num w:numId="22">
    <w:abstractNumId w:val="7"/>
  </w:num>
  <w:num w:numId="23">
    <w:abstractNumId w:val="3"/>
  </w:num>
  <w:num w:numId="24">
    <w:abstractNumId w:val="9"/>
  </w:num>
  <w:num w:numId="25">
    <w:abstractNumId w:val="28"/>
  </w:num>
  <w:num w:numId="26">
    <w:abstractNumId w:val="32"/>
  </w:num>
  <w:num w:numId="27">
    <w:abstractNumId w:val="0"/>
  </w:num>
  <w:num w:numId="28">
    <w:abstractNumId w:val="14"/>
  </w:num>
  <w:num w:numId="29">
    <w:abstractNumId w:val="2"/>
  </w:num>
  <w:num w:numId="30">
    <w:abstractNumId w:val="10"/>
  </w:num>
  <w:num w:numId="31">
    <w:abstractNumId w:val="19"/>
  </w:num>
  <w:num w:numId="32">
    <w:abstractNumId w:val="25"/>
  </w:num>
  <w:num w:numId="33">
    <w:abstractNumId w:val="16"/>
  </w:num>
  <w:num w:numId="34">
    <w:abstractNumId w:val="37"/>
  </w:num>
  <w:num w:numId="35">
    <w:abstractNumId w:val="13"/>
  </w:num>
  <w:num w:numId="36">
    <w:abstractNumId w:val="27"/>
  </w:num>
  <w:num w:numId="37">
    <w:abstractNumId w:val="11"/>
  </w:num>
  <w:num w:numId="38">
    <w:abstractNumId w:val="21"/>
  </w:num>
  <w:num w:numId="39">
    <w:abstractNumId w:val="33"/>
  </w:num>
  <w:num w:numId="40">
    <w:abstractNumId w:val="26"/>
  </w:num>
  <w:num w:numId="41">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437A4"/>
    <w:rsid w:val="00003579"/>
    <w:rsid w:val="00010F24"/>
    <w:rsid w:val="000130DA"/>
    <w:rsid w:val="000130FA"/>
    <w:rsid w:val="00021334"/>
    <w:rsid w:val="0002537C"/>
    <w:rsid w:val="00026A5B"/>
    <w:rsid w:val="00027C95"/>
    <w:rsid w:val="00041152"/>
    <w:rsid w:val="00043FD5"/>
    <w:rsid w:val="00045235"/>
    <w:rsid w:val="000545AE"/>
    <w:rsid w:val="000553DC"/>
    <w:rsid w:val="000631A4"/>
    <w:rsid w:val="00063611"/>
    <w:rsid w:val="0006769B"/>
    <w:rsid w:val="000679A7"/>
    <w:rsid w:val="00070723"/>
    <w:rsid w:val="00077083"/>
    <w:rsid w:val="00081E64"/>
    <w:rsid w:val="00093D34"/>
    <w:rsid w:val="00096F71"/>
    <w:rsid w:val="00096FB9"/>
    <w:rsid w:val="000976A8"/>
    <w:rsid w:val="000A376C"/>
    <w:rsid w:val="000B0F69"/>
    <w:rsid w:val="000B194E"/>
    <w:rsid w:val="000C0DDA"/>
    <w:rsid w:val="000D18B1"/>
    <w:rsid w:val="000D44DC"/>
    <w:rsid w:val="000E2FFB"/>
    <w:rsid w:val="000F0E5F"/>
    <w:rsid w:val="00106223"/>
    <w:rsid w:val="00111A71"/>
    <w:rsid w:val="00111C10"/>
    <w:rsid w:val="001205F1"/>
    <w:rsid w:val="001311EA"/>
    <w:rsid w:val="00133971"/>
    <w:rsid w:val="0014767C"/>
    <w:rsid w:val="00154001"/>
    <w:rsid w:val="00154452"/>
    <w:rsid w:val="001807FE"/>
    <w:rsid w:val="001B4CC7"/>
    <w:rsid w:val="001C4A19"/>
    <w:rsid w:val="001E702C"/>
    <w:rsid w:val="001F18A7"/>
    <w:rsid w:val="00212A86"/>
    <w:rsid w:val="002224D4"/>
    <w:rsid w:val="002269A5"/>
    <w:rsid w:val="002321AA"/>
    <w:rsid w:val="002400DA"/>
    <w:rsid w:val="00261E21"/>
    <w:rsid w:val="00262E95"/>
    <w:rsid w:val="00272D33"/>
    <w:rsid w:val="00273233"/>
    <w:rsid w:val="00281390"/>
    <w:rsid w:val="002839CD"/>
    <w:rsid w:val="00287890"/>
    <w:rsid w:val="002906E0"/>
    <w:rsid w:val="002B2007"/>
    <w:rsid w:val="002D23BA"/>
    <w:rsid w:val="002D364C"/>
    <w:rsid w:val="002D391E"/>
    <w:rsid w:val="002D63E3"/>
    <w:rsid w:val="002E16E2"/>
    <w:rsid w:val="002E3265"/>
    <w:rsid w:val="002E4952"/>
    <w:rsid w:val="002F2C53"/>
    <w:rsid w:val="003014F1"/>
    <w:rsid w:val="00301E55"/>
    <w:rsid w:val="00315FC7"/>
    <w:rsid w:val="00325083"/>
    <w:rsid w:val="00327D03"/>
    <w:rsid w:val="00327D9F"/>
    <w:rsid w:val="00336D18"/>
    <w:rsid w:val="003402E7"/>
    <w:rsid w:val="003427A9"/>
    <w:rsid w:val="00346A36"/>
    <w:rsid w:val="00352F3E"/>
    <w:rsid w:val="00357CA0"/>
    <w:rsid w:val="00365097"/>
    <w:rsid w:val="0038049A"/>
    <w:rsid w:val="00383033"/>
    <w:rsid w:val="003948FA"/>
    <w:rsid w:val="0039796F"/>
    <w:rsid w:val="003A13A7"/>
    <w:rsid w:val="003A3F89"/>
    <w:rsid w:val="003B1259"/>
    <w:rsid w:val="003C05E7"/>
    <w:rsid w:val="003C6037"/>
    <w:rsid w:val="003C6E15"/>
    <w:rsid w:val="003D43EB"/>
    <w:rsid w:val="003E2F12"/>
    <w:rsid w:val="003E3529"/>
    <w:rsid w:val="00417C8B"/>
    <w:rsid w:val="00422A09"/>
    <w:rsid w:val="00431671"/>
    <w:rsid w:val="00440C4F"/>
    <w:rsid w:val="00445552"/>
    <w:rsid w:val="0045762D"/>
    <w:rsid w:val="004612F4"/>
    <w:rsid w:val="00465BEB"/>
    <w:rsid w:val="00484A04"/>
    <w:rsid w:val="00494D5B"/>
    <w:rsid w:val="00495A44"/>
    <w:rsid w:val="004A3372"/>
    <w:rsid w:val="004A640F"/>
    <w:rsid w:val="004B4C9D"/>
    <w:rsid w:val="004B5C0D"/>
    <w:rsid w:val="004C1D4D"/>
    <w:rsid w:val="004C2FD7"/>
    <w:rsid w:val="004C3188"/>
    <w:rsid w:val="004F6072"/>
    <w:rsid w:val="00510443"/>
    <w:rsid w:val="005237CB"/>
    <w:rsid w:val="0052572F"/>
    <w:rsid w:val="005277D3"/>
    <w:rsid w:val="005859B3"/>
    <w:rsid w:val="00593EB8"/>
    <w:rsid w:val="005A0CB3"/>
    <w:rsid w:val="005A6631"/>
    <w:rsid w:val="005B4E55"/>
    <w:rsid w:val="005C05B3"/>
    <w:rsid w:val="005C31FF"/>
    <w:rsid w:val="005D67BC"/>
    <w:rsid w:val="005E4200"/>
    <w:rsid w:val="005F2CAE"/>
    <w:rsid w:val="00607693"/>
    <w:rsid w:val="00610706"/>
    <w:rsid w:val="00614438"/>
    <w:rsid w:val="00617494"/>
    <w:rsid w:val="00624CF8"/>
    <w:rsid w:val="00643509"/>
    <w:rsid w:val="006437A4"/>
    <w:rsid w:val="006522C9"/>
    <w:rsid w:val="006530E0"/>
    <w:rsid w:val="00653D40"/>
    <w:rsid w:val="006639AC"/>
    <w:rsid w:val="006649F9"/>
    <w:rsid w:val="006679BF"/>
    <w:rsid w:val="00675A55"/>
    <w:rsid w:val="006770B1"/>
    <w:rsid w:val="00696E3F"/>
    <w:rsid w:val="006A2481"/>
    <w:rsid w:val="006A2C4C"/>
    <w:rsid w:val="006A56D2"/>
    <w:rsid w:val="006A6E5E"/>
    <w:rsid w:val="006B4E57"/>
    <w:rsid w:val="006C2FCB"/>
    <w:rsid w:val="006D0709"/>
    <w:rsid w:val="006D1A58"/>
    <w:rsid w:val="006E197C"/>
    <w:rsid w:val="006E237E"/>
    <w:rsid w:val="006E672D"/>
    <w:rsid w:val="006F23AE"/>
    <w:rsid w:val="006F60F2"/>
    <w:rsid w:val="00714C3C"/>
    <w:rsid w:val="00736732"/>
    <w:rsid w:val="00744EE1"/>
    <w:rsid w:val="00747C5B"/>
    <w:rsid w:val="00752E04"/>
    <w:rsid w:val="00760D29"/>
    <w:rsid w:val="007618E5"/>
    <w:rsid w:val="007636BF"/>
    <w:rsid w:val="007700DE"/>
    <w:rsid w:val="00771FE3"/>
    <w:rsid w:val="007749EC"/>
    <w:rsid w:val="00780AD4"/>
    <w:rsid w:val="00783162"/>
    <w:rsid w:val="00792478"/>
    <w:rsid w:val="007A0115"/>
    <w:rsid w:val="007A468B"/>
    <w:rsid w:val="007A7348"/>
    <w:rsid w:val="007B373B"/>
    <w:rsid w:val="007B3C59"/>
    <w:rsid w:val="007B6EFC"/>
    <w:rsid w:val="007C17D6"/>
    <w:rsid w:val="007C1FA6"/>
    <w:rsid w:val="007C3F00"/>
    <w:rsid w:val="007F4ACE"/>
    <w:rsid w:val="00802D93"/>
    <w:rsid w:val="0080406A"/>
    <w:rsid w:val="00804ED8"/>
    <w:rsid w:val="00806753"/>
    <w:rsid w:val="00806F25"/>
    <w:rsid w:val="00811159"/>
    <w:rsid w:val="00811C0C"/>
    <w:rsid w:val="0082417B"/>
    <w:rsid w:val="008270C0"/>
    <w:rsid w:val="00834269"/>
    <w:rsid w:val="0083661F"/>
    <w:rsid w:val="0084013A"/>
    <w:rsid w:val="00840E4F"/>
    <w:rsid w:val="00845D4A"/>
    <w:rsid w:val="00847232"/>
    <w:rsid w:val="00851276"/>
    <w:rsid w:val="00863B87"/>
    <w:rsid w:val="008707B6"/>
    <w:rsid w:val="008929F3"/>
    <w:rsid w:val="008A2ADD"/>
    <w:rsid w:val="008A37E4"/>
    <w:rsid w:val="008A3E82"/>
    <w:rsid w:val="008B0C9F"/>
    <w:rsid w:val="008C64D5"/>
    <w:rsid w:val="008C7536"/>
    <w:rsid w:val="008D23CA"/>
    <w:rsid w:val="008D2775"/>
    <w:rsid w:val="008D341F"/>
    <w:rsid w:val="008D651E"/>
    <w:rsid w:val="008D702F"/>
    <w:rsid w:val="008E0206"/>
    <w:rsid w:val="008F3AA0"/>
    <w:rsid w:val="009047EE"/>
    <w:rsid w:val="00921F14"/>
    <w:rsid w:val="0093016A"/>
    <w:rsid w:val="009436DC"/>
    <w:rsid w:val="00947012"/>
    <w:rsid w:val="0095270B"/>
    <w:rsid w:val="00954646"/>
    <w:rsid w:val="009650BF"/>
    <w:rsid w:val="0097437A"/>
    <w:rsid w:val="00980177"/>
    <w:rsid w:val="00987033"/>
    <w:rsid w:val="00990A19"/>
    <w:rsid w:val="009918F6"/>
    <w:rsid w:val="00991C29"/>
    <w:rsid w:val="00995969"/>
    <w:rsid w:val="009A544D"/>
    <w:rsid w:val="009A6336"/>
    <w:rsid w:val="009C2644"/>
    <w:rsid w:val="009C43A3"/>
    <w:rsid w:val="009D1299"/>
    <w:rsid w:val="009D2D43"/>
    <w:rsid w:val="009E5F35"/>
    <w:rsid w:val="009E778B"/>
    <w:rsid w:val="009F3DFE"/>
    <w:rsid w:val="00A00820"/>
    <w:rsid w:val="00A02308"/>
    <w:rsid w:val="00A05FB2"/>
    <w:rsid w:val="00A1100A"/>
    <w:rsid w:val="00A128F6"/>
    <w:rsid w:val="00A226F0"/>
    <w:rsid w:val="00A2435E"/>
    <w:rsid w:val="00A24CDC"/>
    <w:rsid w:val="00A31320"/>
    <w:rsid w:val="00A313B6"/>
    <w:rsid w:val="00A33D98"/>
    <w:rsid w:val="00A35A8E"/>
    <w:rsid w:val="00A374EC"/>
    <w:rsid w:val="00A61DF5"/>
    <w:rsid w:val="00A670D1"/>
    <w:rsid w:val="00A87B90"/>
    <w:rsid w:val="00A941B1"/>
    <w:rsid w:val="00AA529E"/>
    <w:rsid w:val="00AB53F1"/>
    <w:rsid w:val="00AC3F08"/>
    <w:rsid w:val="00AC4AD0"/>
    <w:rsid w:val="00AC523E"/>
    <w:rsid w:val="00AC61C9"/>
    <w:rsid w:val="00AE4E36"/>
    <w:rsid w:val="00AF0915"/>
    <w:rsid w:val="00AF0F9E"/>
    <w:rsid w:val="00B007A6"/>
    <w:rsid w:val="00B03923"/>
    <w:rsid w:val="00B24A34"/>
    <w:rsid w:val="00B258F0"/>
    <w:rsid w:val="00B3231B"/>
    <w:rsid w:val="00B448D4"/>
    <w:rsid w:val="00B44A2E"/>
    <w:rsid w:val="00B45752"/>
    <w:rsid w:val="00B47DCC"/>
    <w:rsid w:val="00B56BEA"/>
    <w:rsid w:val="00B61899"/>
    <w:rsid w:val="00B62D55"/>
    <w:rsid w:val="00B66AF4"/>
    <w:rsid w:val="00B72519"/>
    <w:rsid w:val="00B744F8"/>
    <w:rsid w:val="00B753D5"/>
    <w:rsid w:val="00B77096"/>
    <w:rsid w:val="00B81441"/>
    <w:rsid w:val="00B9169A"/>
    <w:rsid w:val="00BA522D"/>
    <w:rsid w:val="00BC2500"/>
    <w:rsid w:val="00BC690C"/>
    <w:rsid w:val="00BC7A2D"/>
    <w:rsid w:val="00BF3F43"/>
    <w:rsid w:val="00C0159B"/>
    <w:rsid w:val="00C0310C"/>
    <w:rsid w:val="00C10465"/>
    <w:rsid w:val="00C126F4"/>
    <w:rsid w:val="00C246E8"/>
    <w:rsid w:val="00C25AC1"/>
    <w:rsid w:val="00C56FD8"/>
    <w:rsid w:val="00C658D2"/>
    <w:rsid w:val="00C772A3"/>
    <w:rsid w:val="00C86F2F"/>
    <w:rsid w:val="00C91A6B"/>
    <w:rsid w:val="00CB1236"/>
    <w:rsid w:val="00CB51AE"/>
    <w:rsid w:val="00CB62EF"/>
    <w:rsid w:val="00CC63DA"/>
    <w:rsid w:val="00CD6D53"/>
    <w:rsid w:val="00CF1B6E"/>
    <w:rsid w:val="00D06BDD"/>
    <w:rsid w:val="00D20B12"/>
    <w:rsid w:val="00D257CB"/>
    <w:rsid w:val="00D259C7"/>
    <w:rsid w:val="00D2665F"/>
    <w:rsid w:val="00D27918"/>
    <w:rsid w:val="00D31409"/>
    <w:rsid w:val="00D361B7"/>
    <w:rsid w:val="00D361DE"/>
    <w:rsid w:val="00D51F00"/>
    <w:rsid w:val="00D5231F"/>
    <w:rsid w:val="00D53D0B"/>
    <w:rsid w:val="00D55338"/>
    <w:rsid w:val="00D62FC9"/>
    <w:rsid w:val="00D634E9"/>
    <w:rsid w:val="00D852F4"/>
    <w:rsid w:val="00DA0903"/>
    <w:rsid w:val="00DB26B1"/>
    <w:rsid w:val="00DB3C8E"/>
    <w:rsid w:val="00DB5370"/>
    <w:rsid w:val="00DC2648"/>
    <w:rsid w:val="00DC58AA"/>
    <w:rsid w:val="00DC5E17"/>
    <w:rsid w:val="00DC668B"/>
    <w:rsid w:val="00DD214B"/>
    <w:rsid w:val="00DD6A52"/>
    <w:rsid w:val="00DE08D5"/>
    <w:rsid w:val="00DE6CA6"/>
    <w:rsid w:val="00E0036B"/>
    <w:rsid w:val="00E036ED"/>
    <w:rsid w:val="00E21A30"/>
    <w:rsid w:val="00E23CC8"/>
    <w:rsid w:val="00E3444D"/>
    <w:rsid w:val="00E34EE8"/>
    <w:rsid w:val="00E37D37"/>
    <w:rsid w:val="00E40302"/>
    <w:rsid w:val="00E40974"/>
    <w:rsid w:val="00E42737"/>
    <w:rsid w:val="00E5268A"/>
    <w:rsid w:val="00E728CC"/>
    <w:rsid w:val="00E74572"/>
    <w:rsid w:val="00E75E0B"/>
    <w:rsid w:val="00E84AFB"/>
    <w:rsid w:val="00E850AA"/>
    <w:rsid w:val="00E97A98"/>
    <w:rsid w:val="00EA094E"/>
    <w:rsid w:val="00EA1A8A"/>
    <w:rsid w:val="00EC1B57"/>
    <w:rsid w:val="00EC40F0"/>
    <w:rsid w:val="00EC6786"/>
    <w:rsid w:val="00ED1D07"/>
    <w:rsid w:val="00ED2D57"/>
    <w:rsid w:val="00ED7C5D"/>
    <w:rsid w:val="00EE4A33"/>
    <w:rsid w:val="00EE7EC0"/>
    <w:rsid w:val="00EF7727"/>
    <w:rsid w:val="00F15482"/>
    <w:rsid w:val="00F160CB"/>
    <w:rsid w:val="00F22E92"/>
    <w:rsid w:val="00F26C91"/>
    <w:rsid w:val="00F32615"/>
    <w:rsid w:val="00F34528"/>
    <w:rsid w:val="00F374F3"/>
    <w:rsid w:val="00F464BE"/>
    <w:rsid w:val="00F5283E"/>
    <w:rsid w:val="00F541CE"/>
    <w:rsid w:val="00F60E78"/>
    <w:rsid w:val="00F62C85"/>
    <w:rsid w:val="00F7263B"/>
    <w:rsid w:val="00F7485F"/>
    <w:rsid w:val="00F770A3"/>
    <w:rsid w:val="00F91C5A"/>
    <w:rsid w:val="00F9209C"/>
    <w:rsid w:val="00F96484"/>
    <w:rsid w:val="00FA1D52"/>
    <w:rsid w:val="00FA47FD"/>
    <w:rsid w:val="00FB0321"/>
    <w:rsid w:val="00FB3FE0"/>
    <w:rsid w:val="00FC0C74"/>
    <w:rsid w:val="00FD005B"/>
    <w:rsid w:val="00FE5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4E9"/>
  </w:style>
  <w:style w:type="paragraph" w:styleId="Heading1">
    <w:name w:val="heading 1"/>
    <w:basedOn w:val="Normal"/>
    <w:link w:val="Heading1Char"/>
    <w:uiPriority w:val="9"/>
    <w:qFormat/>
    <w:rsid w:val="006437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437A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437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6437A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7A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437A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7A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37A4"/>
    <w:rPr>
      <w:rFonts w:ascii="Times New Roman" w:eastAsia="Times New Roman" w:hAnsi="Times New Roman" w:cs="Times New Roman"/>
      <w:b/>
      <w:bCs/>
      <w:sz w:val="24"/>
      <w:szCs w:val="24"/>
    </w:rPr>
  </w:style>
  <w:style w:type="paragraph" w:styleId="z-TopofForm">
    <w:name w:val="HTML Top of Form"/>
    <w:basedOn w:val="Normal"/>
    <w:next w:val="Normal"/>
    <w:link w:val="z-TopofFormChar"/>
    <w:hidden/>
    <w:uiPriority w:val="99"/>
    <w:semiHidden/>
    <w:unhideWhenUsed/>
    <w:rsid w:val="006437A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437A4"/>
    <w:rPr>
      <w:rFonts w:ascii="Arial" w:eastAsia="Times New Roman" w:hAnsi="Arial" w:cs="Arial"/>
      <w:vanish/>
      <w:sz w:val="16"/>
      <w:szCs w:val="16"/>
    </w:rPr>
  </w:style>
  <w:style w:type="character" w:styleId="Hyperlink">
    <w:name w:val="Hyperlink"/>
    <w:basedOn w:val="DefaultParagraphFont"/>
    <w:uiPriority w:val="99"/>
    <w:unhideWhenUsed/>
    <w:rsid w:val="006437A4"/>
    <w:rPr>
      <w:color w:val="0000FF"/>
      <w:u w:val="single"/>
    </w:rPr>
  </w:style>
  <w:style w:type="paragraph" w:styleId="NormalWeb">
    <w:name w:val="Normal (Web)"/>
    <w:basedOn w:val="Normal"/>
    <w:uiPriority w:val="99"/>
    <w:semiHidden/>
    <w:unhideWhenUsed/>
    <w:rsid w:val="006437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37A4"/>
    <w:rPr>
      <w:b/>
      <w:bCs/>
    </w:rPr>
  </w:style>
  <w:style w:type="paragraph" w:styleId="z-BottomofForm">
    <w:name w:val="HTML Bottom of Form"/>
    <w:basedOn w:val="Normal"/>
    <w:next w:val="Normal"/>
    <w:link w:val="z-BottomofFormChar"/>
    <w:hidden/>
    <w:uiPriority w:val="99"/>
    <w:semiHidden/>
    <w:unhideWhenUsed/>
    <w:rsid w:val="006437A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437A4"/>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643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7A4"/>
    <w:rPr>
      <w:rFonts w:ascii="Tahoma" w:hAnsi="Tahoma" w:cs="Tahoma"/>
      <w:sz w:val="16"/>
      <w:szCs w:val="16"/>
    </w:rPr>
  </w:style>
  <w:style w:type="paragraph" w:customStyle="1" w:styleId="HelpTopic">
    <w:name w:val="Help Topic"/>
    <w:basedOn w:val="Heading2"/>
    <w:qFormat/>
    <w:rsid w:val="006F23AE"/>
    <w:pPr>
      <w:keepNext/>
      <w:keepLines/>
      <w:spacing w:before="240" w:beforeAutospacing="0" w:after="120" w:afterAutospacing="0"/>
    </w:pPr>
    <w:rPr>
      <w:rFonts w:ascii="Calibri" w:hAnsi="Calibri"/>
      <w:color w:val="4F81BD"/>
    </w:rPr>
  </w:style>
  <w:style w:type="paragraph" w:customStyle="1" w:styleId="HelpSubTopic">
    <w:name w:val="Help Sub Topic"/>
    <w:basedOn w:val="Heading3"/>
    <w:qFormat/>
    <w:rsid w:val="001311EA"/>
    <w:pPr>
      <w:keepNext/>
      <w:keepLines/>
      <w:spacing w:before="120" w:beforeAutospacing="0" w:after="60" w:afterAutospacing="0"/>
      <w:ind w:left="360"/>
    </w:pPr>
    <w:rPr>
      <w:rFonts w:ascii="Calibri" w:hAnsi="Calibri"/>
      <w:color w:val="4F81BD"/>
      <w:sz w:val="32"/>
      <w:szCs w:val="32"/>
    </w:rPr>
  </w:style>
  <w:style w:type="paragraph" w:customStyle="1" w:styleId="HelpStepList">
    <w:name w:val="Help Step List"/>
    <w:basedOn w:val="Normal"/>
    <w:qFormat/>
    <w:rsid w:val="001311EA"/>
    <w:pPr>
      <w:numPr>
        <w:numId w:val="12"/>
      </w:numPr>
      <w:spacing w:after="120" w:line="240" w:lineRule="auto"/>
    </w:pPr>
    <w:rPr>
      <w:rFonts w:ascii="Cambria" w:eastAsia="Cambria" w:hAnsi="Cambria" w:cs="Times New Roman"/>
      <w:sz w:val="24"/>
      <w:szCs w:val="24"/>
    </w:rPr>
  </w:style>
  <w:style w:type="paragraph" w:styleId="ListParagraph">
    <w:name w:val="List Paragraph"/>
    <w:basedOn w:val="Normal"/>
    <w:uiPriority w:val="34"/>
    <w:qFormat/>
    <w:rsid w:val="00614438"/>
    <w:pPr>
      <w:ind w:left="720"/>
      <w:contextualSpacing/>
    </w:pPr>
  </w:style>
  <w:style w:type="paragraph" w:customStyle="1" w:styleId="form">
    <w:name w:val="form"/>
    <w:basedOn w:val="Normal"/>
    <w:rsid w:val="008D23CA"/>
    <w:pPr>
      <w:tabs>
        <w:tab w:val="left" w:pos="360"/>
        <w:tab w:val="left" w:pos="720"/>
        <w:tab w:val="left" w:pos="1080"/>
      </w:tabs>
      <w:spacing w:after="0" w:line="240" w:lineRule="auto"/>
    </w:pPr>
    <w:rPr>
      <w:rFonts w:ascii="Arial" w:eastAsia="Times New Roman" w:hAnsi="Arial" w:cs="Times New Roman"/>
      <w:b/>
      <w:sz w:val="18"/>
      <w:szCs w:val="20"/>
    </w:rPr>
  </w:style>
  <w:style w:type="paragraph" w:customStyle="1" w:styleId="StyleTimesNewRomanAfter4pt">
    <w:name w:val="Style Times New Roman After:  4 pt"/>
    <w:basedOn w:val="Normal"/>
    <w:link w:val="StyleTimesNewRomanAfter4ptChar"/>
    <w:rsid w:val="00003579"/>
    <w:pPr>
      <w:autoSpaceDE w:val="0"/>
      <w:autoSpaceDN w:val="0"/>
      <w:adjustRightInd w:val="0"/>
      <w:spacing w:before="120" w:after="120" w:line="240" w:lineRule="auto"/>
      <w:ind w:firstLine="720"/>
    </w:pPr>
    <w:rPr>
      <w:rFonts w:ascii="Times New Roman" w:eastAsia="Times New Roman" w:hAnsi="Times New Roman" w:cs="Times New Roman"/>
      <w:sz w:val="24"/>
      <w:szCs w:val="20"/>
    </w:rPr>
  </w:style>
  <w:style w:type="table" w:styleId="TableGrid">
    <w:name w:val="Table Grid"/>
    <w:basedOn w:val="TableNormal"/>
    <w:uiPriority w:val="59"/>
    <w:rsid w:val="005D6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96E3F"/>
    <w:pPr>
      <w:tabs>
        <w:tab w:val="left" w:pos="360"/>
      </w:tabs>
      <w:spacing w:after="120" w:line="240" w:lineRule="auto"/>
    </w:pPr>
    <w:rPr>
      <w:rFonts w:ascii="Book Antiqua" w:eastAsia="Times New Roman" w:hAnsi="Book Antiqua" w:cs="Times New Roman"/>
      <w:snapToGrid w:val="0"/>
      <w:sz w:val="21"/>
      <w:szCs w:val="20"/>
    </w:rPr>
  </w:style>
  <w:style w:type="character" w:customStyle="1" w:styleId="BodyTextChar">
    <w:name w:val="Body Text Char"/>
    <w:basedOn w:val="DefaultParagraphFont"/>
    <w:link w:val="BodyText"/>
    <w:rsid w:val="00696E3F"/>
    <w:rPr>
      <w:rFonts w:ascii="Book Antiqua" w:eastAsia="Times New Roman" w:hAnsi="Book Antiqua" w:cs="Times New Roman"/>
      <w:snapToGrid w:val="0"/>
      <w:sz w:val="21"/>
      <w:szCs w:val="20"/>
    </w:rPr>
  </w:style>
  <w:style w:type="table" w:customStyle="1" w:styleId="LightShading-Accent11">
    <w:name w:val="Light Shading - Accent 11"/>
    <w:basedOn w:val="TableNormal"/>
    <w:uiPriority w:val="60"/>
    <w:rsid w:val="006522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ittlebullets">
    <w:name w:val="little bullets"/>
    <w:basedOn w:val="Normal"/>
    <w:rsid w:val="00B44A2E"/>
    <w:pPr>
      <w:tabs>
        <w:tab w:val="left" w:pos="540"/>
        <w:tab w:val="left" w:pos="900"/>
        <w:tab w:val="left" w:pos="1260"/>
        <w:tab w:val="left" w:pos="1620"/>
        <w:tab w:val="left" w:pos="3240"/>
        <w:tab w:val="left" w:pos="5040"/>
      </w:tabs>
      <w:spacing w:after="120" w:line="240" w:lineRule="atLeast"/>
      <w:ind w:left="900" w:hanging="360"/>
    </w:pPr>
    <w:rPr>
      <w:rFonts w:ascii="Times" w:eastAsia="Times New Roman" w:hAnsi="Times" w:cs="Times New Roman"/>
      <w:sz w:val="24"/>
      <w:szCs w:val="20"/>
    </w:rPr>
  </w:style>
  <w:style w:type="paragraph" w:styleId="Header">
    <w:name w:val="header"/>
    <w:basedOn w:val="Normal"/>
    <w:link w:val="HeaderChar"/>
    <w:uiPriority w:val="99"/>
    <w:unhideWhenUsed/>
    <w:rsid w:val="00D51F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F00"/>
  </w:style>
  <w:style w:type="paragraph" w:styleId="Footer">
    <w:name w:val="footer"/>
    <w:basedOn w:val="Normal"/>
    <w:link w:val="FooterChar"/>
    <w:uiPriority w:val="99"/>
    <w:unhideWhenUsed/>
    <w:rsid w:val="00A128F6"/>
    <w:pPr>
      <w:pBdr>
        <w:top w:val="single" w:sz="18" w:space="1" w:color="4F81BD" w:themeColor="accent1"/>
      </w:pBdr>
      <w:tabs>
        <w:tab w:val="center" w:pos="4680"/>
        <w:tab w:val="right" w:pos="9360"/>
      </w:tabs>
      <w:spacing w:after="0" w:line="240" w:lineRule="auto"/>
    </w:pPr>
  </w:style>
  <w:style w:type="character" w:customStyle="1" w:styleId="FooterChar">
    <w:name w:val="Footer Char"/>
    <w:basedOn w:val="DefaultParagraphFont"/>
    <w:link w:val="Footer"/>
    <w:uiPriority w:val="99"/>
    <w:rsid w:val="00A128F6"/>
  </w:style>
  <w:style w:type="paragraph" w:customStyle="1" w:styleId="SubHeading">
    <w:name w:val="SubHeading"/>
    <w:basedOn w:val="StyleTimesNewRomanAfter4pt"/>
    <w:link w:val="SubHeadingChar"/>
    <w:qFormat/>
    <w:rsid w:val="00804ED8"/>
    <w:pPr>
      <w:tabs>
        <w:tab w:val="left" w:pos="720"/>
      </w:tabs>
      <w:spacing w:after="0"/>
      <w:ind w:firstLine="0"/>
    </w:pPr>
    <w:rPr>
      <w:rFonts w:ascii="Calibri" w:hAnsi="Calibri"/>
      <w:b/>
      <w:bCs/>
      <w:color w:val="4F81BD"/>
      <w:sz w:val="32"/>
      <w:szCs w:val="32"/>
    </w:rPr>
  </w:style>
  <w:style w:type="paragraph" w:customStyle="1" w:styleId="MyHeading">
    <w:name w:val="MyHeading"/>
    <w:basedOn w:val="Heading1"/>
    <w:link w:val="MyHeadingChar"/>
    <w:qFormat/>
    <w:rsid w:val="00804ED8"/>
    <w:pPr>
      <w:spacing w:before="0" w:beforeAutospacing="0" w:after="0" w:afterAutospacing="0"/>
    </w:pPr>
    <w:rPr>
      <w:rFonts w:ascii="Calibri" w:hAnsi="Calibri"/>
      <w:color w:val="4F81BD"/>
      <w:kern w:val="0"/>
    </w:rPr>
  </w:style>
  <w:style w:type="character" w:customStyle="1" w:styleId="StyleTimesNewRomanAfter4ptChar">
    <w:name w:val="Style Times New Roman After:  4 pt Char"/>
    <w:basedOn w:val="DefaultParagraphFont"/>
    <w:link w:val="StyleTimesNewRomanAfter4pt"/>
    <w:rsid w:val="00804ED8"/>
    <w:rPr>
      <w:rFonts w:ascii="Times New Roman" w:eastAsia="Times New Roman" w:hAnsi="Times New Roman" w:cs="Times New Roman"/>
      <w:sz w:val="24"/>
      <w:szCs w:val="20"/>
    </w:rPr>
  </w:style>
  <w:style w:type="character" w:customStyle="1" w:styleId="SubHeadingChar">
    <w:name w:val="SubHeading Char"/>
    <w:basedOn w:val="StyleTimesNewRomanAfter4ptChar"/>
    <w:link w:val="SubHeading"/>
    <w:rsid w:val="00804ED8"/>
    <w:rPr>
      <w:rFonts w:ascii="Times New Roman" w:eastAsia="Times New Roman" w:hAnsi="Times New Roman" w:cs="Times New Roman"/>
      <w:sz w:val="24"/>
      <w:szCs w:val="20"/>
    </w:rPr>
  </w:style>
  <w:style w:type="paragraph" w:styleId="TOC1">
    <w:name w:val="toc 1"/>
    <w:basedOn w:val="Normal"/>
    <w:next w:val="Normal"/>
    <w:autoRedefine/>
    <w:uiPriority w:val="39"/>
    <w:unhideWhenUsed/>
    <w:qFormat/>
    <w:rsid w:val="0039796F"/>
    <w:pPr>
      <w:spacing w:before="120" w:after="120"/>
    </w:pPr>
    <w:rPr>
      <w:b/>
      <w:bCs/>
      <w:caps/>
      <w:sz w:val="20"/>
      <w:szCs w:val="20"/>
    </w:rPr>
  </w:style>
  <w:style w:type="character" w:customStyle="1" w:styleId="MyHeadingChar">
    <w:name w:val="MyHeading Char"/>
    <w:basedOn w:val="Heading1Char"/>
    <w:link w:val="MyHeading"/>
    <w:rsid w:val="00804ED8"/>
    <w:rPr>
      <w:rFonts w:ascii="Calibri" w:eastAsia="Times New Roman" w:hAnsi="Calibri" w:cs="Times New Roman"/>
      <w:b/>
      <w:bCs/>
      <w:color w:val="4F81BD"/>
      <w:kern w:val="36"/>
      <w:sz w:val="48"/>
      <w:szCs w:val="48"/>
    </w:rPr>
  </w:style>
  <w:style w:type="paragraph" w:styleId="TOC2">
    <w:name w:val="toc 2"/>
    <w:basedOn w:val="Normal"/>
    <w:next w:val="Normal"/>
    <w:autoRedefine/>
    <w:uiPriority w:val="39"/>
    <w:unhideWhenUsed/>
    <w:qFormat/>
    <w:rsid w:val="0039796F"/>
    <w:pPr>
      <w:spacing w:after="0"/>
      <w:ind w:left="220"/>
    </w:pPr>
    <w:rPr>
      <w:smallCaps/>
      <w:sz w:val="20"/>
      <w:szCs w:val="20"/>
    </w:rPr>
  </w:style>
  <w:style w:type="paragraph" w:styleId="TOCHeading">
    <w:name w:val="TOC Heading"/>
    <w:basedOn w:val="Heading1"/>
    <w:next w:val="Normal"/>
    <w:uiPriority w:val="39"/>
    <w:semiHidden/>
    <w:unhideWhenUsed/>
    <w:qFormat/>
    <w:rsid w:val="003979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3">
    <w:name w:val="toc 3"/>
    <w:basedOn w:val="Normal"/>
    <w:next w:val="Normal"/>
    <w:autoRedefine/>
    <w:uiPriority w:val="39"/>
    <w:unhideWhenUsed/>
    <w:qFormat/>
    <w:rsid w:val="0039796F"/>
    <w:pPr>
      <w:spacing w:after="0"/>
      <w:ind w:left="440"/>
    </w:pPr>
    <w:rPr>
      <w:i/>
      <w:iCs/>
      <w:sz w:val="20"/>
      <w:szCs w:val="20"/>
    </w:rPr>
  </w:style>
  <w:style w:type="paragraph" w:styleId="TOC4">
    <w:name w:val="toc 4"/>
    <w:basedOn w:val="Normal"/>
    <w:next w:val="Normal"/>
    <w:autoRedefine/>
    <w:uiPriority w:val="39"/>
    <w:unhideWhenUsed/>
    <w:rsid w:val="0039796F"/>
    <w:pPr>
      <w:spacing w:after="0"/>
      <w:ind w:left="660"/>
    </w:pPr>
    <w:rPr>
      <w:sz w:val="18"/>
      <w:szCs w:val="18"/>
    </w:rPr>
  </w:style>
  <w:style w:type="paragraph" w:styleId="TOC5">
    <w:name w:val="toc 5"/>
    <w:basedOn w:val="Normal"/>
    <w:next w:val="Normal"/>
    <w:autoRedefine/>
    <w:uiPriority w:val="39"/>
    <w:unhideWhenUsed/>
    <w:rsid w:val="0039796F"/>
    <w:pPr>
      <w:spacing w:after="0"/>
      <w:ind w:left="880"/>
    </w:pPr>
    <w:rPr>
      <w:sz w:val="18"/>
      <w:szCs w:val="18"/>
    </w:rPr>
  </w:style>
  <w:style w:type="paragraph" w:styleId="TOC6">
    <w:name w:val="toc 6"/>
    <w:basedOn w:val="Normal"/>
    <w:next w:val="Normal"/>
    <w:autoRedefine/>
    <w:uiPriority w:val="39"/>
    <w:unhideWhenUsed/>
    <w:rsid w:val="0039796F"/>
    <w:pPr>
      <w:spacing w:after="0"/>
      <w:ind w:left="1100"/>
    </w:pPr>
    <w:rPr>
      <w:sz w:val="18"/>
      <w:szCs w:val="18"/>
    </w:rPr>
  </w:style>
  <w:style w:type="paragraph" w:styleId="TOC7">
    <w:name w:val="toc 7"/>
    <w:basedOn w:val="Normal"/>
    <w:next w:val="Normal"/>
    <w:autoRedefine/>
    <w:uiPriority w:val="39"/>
    <w:unhideWhenUsed/>
    <w:rsid w:val="0039796F"/>
    <w:pPr>
      <w:spacing w:after="0"/>
      <w:ind w:left="1320"/>
    </w:pPr>
    <w:rPr>
      <w:sz w:val="18"/>
      <w:szCs w:val="18"/>
    </w:rPr>
  </w:style>
  <w:style w:type="paragraph" w:styleId="TOC8">
    <w:name w:val="toc 8"/>
    <w:basedOn w:val="Normal"/>
    <w:next w:val="Normal"/>
    <w:autoRedefine/>
    <w:uiPriority w:val="39"/>
    <w:unhideWhenUsed/>
    <w:rsid w:val="0039796F"/>
    <w:pPr>
      <w:spacing w:after="0"/>
      <w:ind w:left="1540"/>
    </w:pPr>
    <w:rPr>
      <w:sz w:val="18"/>
      <w:szCs w:val="18"/>
    </w:rPr>
  </w:style>
  <w:style w:type="paragraph" w:styleId="TOC9">
    <w:name w:val="toc 9"/>
    <w:basedOn w:val="Normal"/>
    <w:next w:val="Normal"/>
    <w:autoRedefine/>
    <w:uiPriority w:val="39"/>
    <w:unhideWhenUsed/>
    <w:rsid w:val="0039796F"/>
    <w:pPr>
      <w:spacing w:after="0"/>
      <w:ind w:left="1760"/>
    </w:pPr>
    <w:rPr>
      <w:sz w:val="18"/>
      <w:szCs w:val="18"/>
    </w:rPr>
  </w:style>
  <w:style w:type="character" w:styleId="FollowedHyperlink">
    <w:name w:val="FollowedHyperlink"/>
    <w:basedOn w:val="DefaultParagraphFont"/>
    <w:uiPriority w:val="99"/>
    <w:semiHidden/>
    <w:unhideWhenUsed/>
    <w:rsid w:val="00CB51AE"/>
    <w:rPr>
      <w:color w:val="800080" w:themeColor="followedHyperlink"/>
      <w:u w:val="single"/>
    </w:rPr>
  </w:style>
  <w:style w:type="paragraph" w:styleId="NoSpacing">
    <w:name w:val="No Spacing"/>
    <w:uiPriority w:val="1"/>
    <w:qFormat/>
    <w:rsid w:val="00336D18"/>
    <w:pPr>
      <w:spacing w:after="0" w:line="240" w:lineRule="auto"/>
    </w:pPr>
  </w:style>
  <w:style w:type="character" w:customStyle="1" w:styleId="sfont11">
    <w:name w:val="sfont11"/>
    <w:basedOn w:val="DefaultParagraphFont"/>
    <w:rsid w:val="003B12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97406">
      <w:bodyDiv w:val="1"/>
      <w:marLeft w:val="0"/>
      <w:marRight w:val="0"/>
      <w:marTop w:val="0"/>
      <w:marBottom w:val="0"/>
      <w:divBdr>
        <w:top w:val="none" w:sz="0" w:space="0" w:color="auto"/>
        <w:left w:val="none" w:sz="0" w:space="0" w:color="auto"/>
        <w:bottom w:val="none" w:sz="0" w:space="0" w:color="auto"/>
        <w:right w:val="none" w:sz="0" w:space="0" w:color="auto"/>
      </w:divBdr>
      <w:divsChild>
        <w:div w:id="10645016">
          <w:marLeft w:val="0"/>
          <w:marRight w:val="0"/>
          <w:marTop w:val="0"/>
          <w:marBottom w:val="0"/>
          <w:divBdr>
            <w:top w:val="none" w:sz="0" w:space="0" w:color="auto"/>
            <w:left w:val="none" w:sz="0" w:space="0" w:color="auto"/>
            <w:bottom w:val="none" w:sz="0" w:space="0" w:color="auto"/>
            <w:right w:val="none" w:sz="0" w:space="0" w:color="auto"/>
          </w:divBdr>
        </w:div>
        <w:div w:id="444807906">
          <w:marLeft w:val="0"/>
          <w:marRight w:val="0"/>
          <w:marTop w:val="0"/>
          <w:marBottom w:val="0"/>
          <w:divBdr>
            <w:top w:val="none" w:sz="0" w:space="0" w:color="auto"/>
            <w:left w:val="none" w:sz="0" w:space="0" w:color="auto"/>
            <w:bottom w:val="none" w:sz="0" w:space="0" w:color="auto"/>
            <w:right w:val="none" w:sz="0" w:space="0" w:color="auto"/>
          </w:divBdr>
          <w:divsChild>
            <w:div w:id="893463913">
              <w:marLeft w:val="0"/>
              <w:marRight w:val="0"/>
              <w:marTop w:val="0"/>
              <w:marBottom w:val="0"/>
              <w:divBdr>
                <w:top w:val="none" w:sz="0" w:space="0" w:color="auto"/>
                <w:left w:val="none" w:sz="0" w:space="0" w:color="auto"/>
                <w:bottom w:val="none" w:sz="0" w:space="0" w:color="auto"/>
                <w:right w:val="none" w:sz="0" w:space="0" w:color="auto"/>
              </w:divBdr>
            </w:div>
            <w:div w:id="1141381270">
              <w:marLeft w:val="0"/>
              <w:marRight w:val="0"/>
              <w:marTop w:val="0"/>
              <w:marBottom w:val="0"/>
              <w:divBdr>
                <w:top w:val="none" w:sz="0" w:space="0" w:color="auto"/>
                <w:left w:val="none" w:sz="0" w:space="0" w:color="auto"/>
                <w:bottom w:val="none" w:sz="0" w:space="0" w:color="auto"/>
                <w:right w:val="none" w:sz="0" w:space="0" w:color="auto"/>
              </w:divBdr>
              <w:divsChild>
                <w:div w:id="1380402429">
                  <w:marLeft w:val="0"/>
                  <w:marRight w:val="0"/>
                  <w:marTop w:val="0"/>
                  <w:marBottom w:val="0"/>
                  <w:divBdr>
                    <w:top w:val="none" w:sz="0" w:space="0" w:color="auto"/>
                    <w:left w:val="none" w:sz="0" w:space="0" w:color="auto"/>
                    <w:bottom w:val="none" w:sz="0" w:space="0" w:color="auto"/>
                    <w:right w:val="none" w:sz="0" w:space="0" w:color="auto"/>
                  </w:divBdr>
                  <w:divsChild>
                    <w:div w:id="949049126">
                      <w:marLeft w:val="0"/>
                      <w:marRight w:val="0"/>
                      <w:marTop w:val="0"/>
                      <w:marBottom w:val="0"/>
                      <w:divBdr>
                        <w:top w:val="none" w:sz="0" w:space="0" w:color="auto"/>
                        <w:left w:val="none" w:sz="0" w:space="0" w:color="auto"/>
                        <w:bottom w:val="none" w:sz="0" w:space="0" w:color="auto"/>
                        <w:right w:val="none" w:sz="0" w:space="0" w:color="auto"/>
                      </w:divBdr>
                    </w:div>
                    <w:div w:id="1945915464">
                      <w:marLeft w:val="0"/>
                      <w:marRight w:val="0"/>
                      <w:marTop w:val="0"/>
                      <w:marBottom w:val="0"/>
                      <w:divBdr>
                        <w:top w:val="none" w:sz="0" w:space="0" w:color="auto"/>
                        <w:left w:val="none" w:sz="0" w:space="0" w:color="auto"/>
                        <w:bottom w:val="none" w:sz="0" w:space="0" w:color="auto"/>
                        <w:right w:val="none" w:sz="0" w:space="0" w:color="auto"/>
                      </w:divBdr>
                    </w:div>
                    <w:div w:id="206339114">
                      <w:marLeft w:val="0"/>
                      <w:marRight w:val="0"/>
                      <w:marTop w:val="0"/>
                      <w:marBottom w:val="0"/>
                      <w:divBdr>
                        <w:top w:val="none" w:sz="0" w:space="0" w:color="auto"/>
                        <w:left w:val="none" w:sz="0" w:space="0" w:color="auto"/>
                        <w:bottom w:val="none" w:sz="0" w:space="0" w:color="auto"/>
                        <w:right w:val="none" w:sz="0" w:space="0" w:color="auto"/>
                      </w:divBdr>
                    </w:div>
                    <w:div w:id="90275730">
                      <w:marLeft w:val="0"/>
                      <w:marRight w:val="0"/>
                      <w:marTop w:val="0"/>
                      <w:marBottom w:val="0"/>
                      <w:divBdr>
                        <w:top w:val="none" w:sz="0" w:space="0" w:color="auto"/>
                        <w:left w:val="none" w:sz="0" w:space="0" w:color="auto"/>
                        <w:bottom w:val="none" w:sz="0" w:space="0" w:color="auto"/>
                        <w:right w:val="none" w:sz="0" w:space="0" w:color="auto"/>
                      </w:divBdr>
                    </w:div>
                    <w:div w:id="741298255">
                      <w:marLeft w:val="0"/>
                      <w:marRight w:val="0"/>
                      <w:marTop w:val="0"/>
                      <w:marBottom w:val="0"/>
                      <w:divBdr>
                        <w:top w:val="none" w:sz="0" w:space="0" w:color="auto"/>
                        <w:left w:val="none" w:sz="0" w:space="0" w:color="auto"/>
                        <w:bottom w:val="none" w:sz="0" w:space="0" w:color="auto"/>
                        <w:right w:val="none" w:sz="0" w:space="0" w:color="auto"/>
                      </w:divBdr>
                    </w:div>
                    <w:div w:id="431125365">
                      <w:marLeft w:val="0"/>
                      <w:marRight w:val="0"/>
                      <w:marTop w:val="0"/>
                      <w:marBottom w:val="0"/>
                      <w:divBdr>
                        <w:top w:val="none" w:sz="0" w:space="0" w:color="auto"/>
                        <w:left w:val="none" w:sz="0" w:space="0" w:color="auto"/>
                        <w:bottom w:val="none" w:sz="0" w:space="0" w:color="auto"/>
                        <w:right w:val="none" w:sz="0" w:space="0" w:color="auto"/>
                      </w:divBdr>
                    </w:div>
                    <w:div w:id="2021468073">
                      <w:marLeft w:val="0"/>
                      <w:marRight w:val="0"/>
                      <w:marTop w:val="0"/>
                      <w:marBottom w:val="0"/>
                      <w:divBdr>
                        <w:top w:val="none" w:sz="0" w:space="0" w:color="auto"/>
                        <w:left w:val="none" w:sz="0" w:space="0" w:color="auto"/>
                        <w:bottom w:val="none" w:sz="0" w:space="0" w:color="auto"/>
                        <w:right w:val="none" w:sz="0" w:space="0" w:color="auto"/>
                      </w:divBdr>
                    </w:div>
                    <w:div w:id="612975824">
                      <w:marLeft w:val="0"/>
                      <w:marRight w:val="0"/>
                      <w:marTop w:val="0"/>
                      <w:marBottom w:val="0"/>
                      <w:divBdr>
                        <w:top w:val="none" w:sz="0" w:space="0" w:color="auto"/>
                        <w:left w:val="none" w:sz="0" w:space="0" w:color="auto"/>
                        <w:bottom w:val="none" w:sz="0" w:space="0" w:color="auto"/>
                        <w:right w:val="none" w:sz="0" w:space="0" w:color="auto"/>
                      </w:divBdr>
                    </w:div>
                    <w:div w:id="155847810">
                      <w:marLeft w:val="0"/>
                      <w:marRight w:val="0"/>
                      <w:marTop w:val="0"/>
                      <w:marBottom w:val="0"/>
                      <w:divBdr>
                        <w:top w:val="none" w:sz="0" w:space="0" w:color="auto"/>
                        <w:left w:val="none" w:sz="0" w:space="0" w:color="auto"/>
                        <w:bottom w:val="none" w:sz="0" w:space="0" w:color="auto"/>
                        <w:right w:val="none" w:sz="0" w:space="0" w:color="auto"/>
                      </w:divBdr>
                    </w:div>
                    <w:div w:id="1484659266">
                      <w:marLeft w:val="0"/>
                      <w:marRight w:val="0"/>
                      <w:marTop w:val="0"/>
                      <w:marBottom w:val="0"/>
                      <w:divBdr>
                        <w:top w:val="none" w:sz="0" w:space="0" w:color="auto"/>
                        <w:left w:val="none" w:sz="0" w:space="0" w:color="auto"/>
                        <w:bottom w:val="none" w:sz="0" w:space="0" w:color="auto"/>
                        <w:right w:val="none" w:sz="0" w:space="0" w:color="auto"/>
                      </w:divBdr>
                    </w:div>
                    <w:div w:id="1396706724">
                      <w:marLeft w:val="0"/>
                      <w:marRight w:val="0"/>
                      <w:marTop w:val="0"/>
                      <w:marBottom w:val="0"/>
                      <w:divBdr>
                        <w:top w:val="none" w:sz="0" w:space="0" w:color="auto"/>
                        <w:left w:val="none" w:sz="0" w:space="0" w:color="auto"/>
                        <w:bottom w:val="none" w:sz="0" w:space="0" w:color="auto"/>
                        <w:right w:val="none" w:sz="0" w:space="0" w:color="auto"/>
                      </w:divBdr>
                    </w:div>
                    <w:div w:id="1269040645">
                      <w:marLeft w:val="0"/>
                      <w:marRight w:val="0"/>
                      <w:marTop w:val="0"/>
                      <w:marBottom w:val="0"/>
                      <w:divBdr>
                        <w:top w:val="none" w:sz="0" w:space="0" w:color="auto"/>
                        <w:left w:val="none" w:sz="0" w:space="0" w:color="auto"/>
                        <w:bottom w:val="none" w:sz="0" w:space="0" w:color="auto"/>
                        <w:right w:val="none" w:sz="0" w:space="0" w:color="auto"/>
                      </w:divBdr>
                    </w:div>
                    <w:div w:id="20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689937">
              <w:marLeft w:val="0"/>
              <w:marRight w:val="0"/>
              <w:marTop w:val="0"/>
              <w:marBottom w:val="0"/>
              <w:divBdr>
                <w:top w:val="none" w:sz="0" w:space="0" w:color="auto"/>
                <w:left w:val="none" w:sz="0" w:space="0" w:color="auto"/>
                <w:bottom w:val="none" w:sz="0" w:space="0" w:color="auto"/>
                <w:right w:val="none" w:sz="0" w:space="0" w:color="auto"/>
              </w:divBdr>
              <w:divsChild>
                <w:div w:id="96146313">
                  <w:marLeft w:val="0"/>
                  <w:marRight w:val="0"/>
                  <w:marTop w:val="0"/>
                  <w:marBottom w:val="0"/>
                  <w:divBdr>
                    <w:top w:val="none" w:sz="0" w:space="0" w:color="auto"/>
                    <w:left w:val="none" w:sz="0" w:space="0" w:color="auto"/>
                    <w:bottom w:val="none" w:sz="0" w:space="0" w:color="auto"/>
                    <w:right w:val="none" w:sz="0" w:space="0" w:color="auto"/>
                  </w:divBdr>
                  <w:divsChild>
                    <w:div w:id="1219828967">
                      <w:marLeft w:val="0"/>
                      <w:marRight w:val="0"/>
                      <w:marTop w:val="0"/>
                      <w:marBottom w:val="0"/>
                      <w:divBdr>
                        <w:top w:val="none" w:sz="0" w:space="0" w:color="auto"/>
                        <w:left w:val="none" w:sz="0" w:space="0" w:color="auto"/>
                        <w:bottom w:val="none" w:sz="0" w:space="0" w:color="auto"/>
                        <w:right w:val="none" w:sz="0" w:space="0" w:color="auto"/>
                      </w:divBdr>
                    </w:div>
                    <w:div w:id="1324162361">
                      <w:marLeft w:val="0"/>
                      <w:marRight w:val="0"/>
                      <w:marTop w:val="0"/>
                      <w:marBottom w:val="0"/>
                      <w:divBdr>
                        <w:top w:val="none" w:sz="0" w:space="0" w:color="auto"/>
                        <w:left w:val="none" w:sz="0" w:space="0" w:color="auto"/>
                        <w:bottom w:val="none" w:sz="0" w:space="0" w:color="auto"/>
                        <w:right w:val="none" w:sz="0" w:space="0" w:color="auto"/>
                      </w:divBdr>
                    </w:div>
                    <w:div w:id="1841501801">
                      <w:marLeft w:val="0"/>
                      <w:marRight w:val="0"/>
                      <w:marTop w:val="0"/>
                      <w:marBottom w:val="0"/>
                      <w:divBdr>
                        <w:top w:val="none" w:sz="0" w:space="0" w:color="auto"/>
                        <w:left w:val="none" w:sz="0" w:space="0" w:color="auto"/>
                        <w:bottom w:val="none" w:sz="0" w:space="0" w:color="auto"/>
                        <w:right w:val="none" w:sz="0" w:space="0" w:color="auto"/>
                      </w:divBdr>
                    </w:div>
                    <w:div w:id="730930915">
                      <w:marLeft w:val="0"/>
                      <w:marRight w:val="0"/>
                      <w:marTop w:val="0"/>
                      <w:marBottom w:val="0"/>
                      <w:divBdr>
                        <w:top w:val="none" w:sz="0" w:space="0" w:color="auto"/>
                        <w:left w:val="none" w:sz="0" w:space="0" w:color="auto"/>
                        <w:bottom w:val="none" w:sz="0" w:space="0" w:color="auto"/>
                        <w:right w:val="none" w:sz="0" w:space="0" w:color="auto"/>
                      </w:divBdr>
                    </w:div>
                    <w:div w:id="1788308946">
                      <w:marLeft w:val="0"/>
                      <w:marRight w:val="0"/>
                      <w:marTop w:val="0"/>
                      <w:marBottom w:val="0"/>
                      <w:divBdr>
                        <w:top w:val="none" w:sz="0" w:space="0" w:color="auto"/>
                        <w:left w:val="none" w:sz="0" w:space="0" w:color="auto"/>
                        <w:bottom w:val="none" w:sz="0" w:space="0" w:color="auto"/>
                        <w:right w:val="none" w:sz="0" w:space="0" w:color="auto"/>
                      </w:divBdr>
                    </w:div>
                    <w:div w:id="962884177">
                      <w:marLeft w:val="0"/>
                      <w:marRight w:val="0"/>
                      <w:marTop w:val="0"/>
                      <w:marBottom w:val="0"/>
                      <w:divBdr>
                        <w:top w:val="none" w:sz="0" w:space="0" w:color="auto"/>
                        <w:left w:val="none" w:sz="0" w:space="0" w:color="auto"/>
                        <w:bottom w:val="none" w:sz="0" w:space="0" w:color="auto"/>
                        <w:right w:val="none" w:sz="0" w:space="0" w:color="auto"/>
                      </w:divBdr>
                    </w:div>
                    <w:div w:id="1014384605">
                      <w:marLeft w:val="0"/>
                      <w:marRight w:val="0"/>
                      <w:marTop w:val="0"/>
                      <w:marBottom w:val="0"/>
                      <w:divBdr>
                        <w:top w:val="none" w:sz="0" w:space="0" w:color="auto"/>
                        <w:left w:val="none" w:sz="0" w:space="0" w:color="auto"/>
                        <w:bottom w:val="none" w:sz="0" w:space="0" w:color="auto"/>
                        <w:right w:val="none" w:sz="0" w:space="0" w:color="auto"/>
                      </w:divBdr>
                    </w:div>
                    <w:div w:id="1076050707">
                      <w:marLeft w:val="0"/>
                      <w:marRight w:val="0"/>
                      <w:marTop w:val="0"/>
                      <w:marBottom w:val="0"/>
                      <w:divBdr>
                        <w:top w:val="none" w:sz="0" w:space="0" w:color="auto"/>
                        <w:left w:val="none" w:sz="0" w:space="0" w:color="auto"/>
                        <w:bottom w:val="none" w:sz="0" w:space="0" w:color="auto"/>
                        <w:right w:val="none" w:sz="0" w:space="0" w:color="auto"/>
                      </w:divBdr>
                    </w:div>
                    <w:div w:id="1646816661">
                      <w:marLeft w:val="0"/>
                      <w:marRight w:val="0"/>
                      <w:marTop w:val="0"/>
                      <w:marBottom w:val="0"/>
                      <w:divBdr>
                        <w:top w:val="none" w:sz="0" w:space="0" w:color="auto"/>
                        <w:left w:val="none" w:sz="0" w:space="0" w:color="auto"/>
                        <w:bottom w:val="none" w:sz="0" w:space="0" w:color="auto"/>
                        <w:right w:val="none" w:sz="0" w:space="0" w:color="auto"/>
                      </w:divBdr>
                      <w:divsChild>
                        <w:div w:id="1353655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88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98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5646080">
                      <w:marLeft w:val="0"/>
                      <w:marRight w:val="0"/>
                      <w:marTop w:val="0"/>
                      <w:marBottom w:val="0"/>
                      <w:divBdr>
                        <w:top w:val="none" w:sz="0" w:space="0" w:color="auto"/>
                        <w:left w:val="none" w:sz="0" w:space="0" w:color="auto"/>
                        <w:bottom w:val="none" w:sz="0" w:space="0" w:color="auto"/>
                        <w:right w:val="none" w:sz="0" w:space="0" w:color="auto"/>
                      </w:divBdr>
                      <w:divsChild>
                        <w:div w:id="7831557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00142931">
                      <w:marLeft w:val="0"/>
                      <w:marRight w:val="0"/>
                      <w:marTop w:val="0"/>
                      <w:marBottom w:val="0"/>
                      <w:divBdr>
                        <w:top w:val="none" w:sz="0" w:space="0" w:color="auto"/>
                        <w:left w:val="none" w:sz="0" w:space="0" w:color="auto"/>
                        <w:bottom w:val="none" w:sz="0" w:space="0" w:color="auto"/>
                        <w:right w:val="none" w:sz="0" w:space="0" w:color="auto"/>
                      </w:divBdr>
                    </w:div>
                    <w:div w:id="13731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873081">
      <w:bodyDiv w:val="1"/>
      <w:marLeft w:val="0"/>
      <w:marRight w:val="0"/>
      <w:marTop w:val="0"/>
      <w:marBottom w:val="0"/>
      <w:divBdr>
        <w:top w:val="none" w:sz="0" w:space="0" w:color="auto"/>
        <w:left w:val="none" w:sz="0" w:space="0" w:color="auto"/>
        <w:bottom w:val="none" w:sz="0" w:space="0" w:color="auto"/>
        <w:right w:val="none" w:sz="0" w:space="0" w:color="auto"/>
      </w:divBdr>
    </w:div>
    <w:div w:id="513962484">
      <w:bodyDiv w:val="1"/>
      <w:marLeft w:val="0"/>
      <w:marRight w:val="0"/>
      <w:marTop w:val="0"/>
      <w:marBottom w:val="0"/>
      <w:divBdr>
        <w:top w:val="none" w:sz="0" w:space="0" w:color="auto"/>
        <w:left w:val="none" w:sz="0" w:space="0" w:color="auto"/>
        <w:bottom w:val="none" w:sz="0" w:space="0" w:color="auto"/>
        <w:right w:val="none" w:sz="0" w:space="0" w:color="auto"/>
      </w:divBdr>
    </w:div>
    <w:div w:id="646015260">
      <w:bodyDiv w:val="1"/>
      <w:marLeft w:val="0"/>
      <w:marRight w:val="0"/>
      <w:marTop w:val="0"/>
      <w:marBottom w:val="0"/>
      <w:divBdr>
        <w:top w:val="none" w:sz="0" w:space="0" w:color="auto"/>
        <w:left w:val="none" w:sz="0" w:space="0" w:color="auto"/>
        <w:bottom w:val="none" w:sz="0" w:space="0" w:color="auto"/>
        <w:right w:val="none" w:sz="0" w:space="0" w:color="auto"/>
      </w:divBdr>
    </w:div>
    <w:div w:id="665134880">
      <w:bodyDiv w:val="1"/>
      <w:marLeft w:val="0"/>
      <w:marRight w:val="0"/>
      <w:marTop w:val="0"/>
      <w:marBottom w:val="0"/>
      <w:divBdr>
        <w:top w:val="none" w:sz="0" w:space="0" w:color="auto"/>
        <w:left w:val="none" w:sz="0" w:space="0" w:color="auto"/>
        <w:bottom w:val="none" w:sz="0" w:space="0" w:color="auto"/>
        <w:right w:val="none" w:sz="0" w:space="0" w:color="auto"/>
      </w:divBdr>
    </w:div>
    <w:div w:id="742751650">
      <w:bodyDiv w:val="1"/>
      <w:marLeft w:val="0"/>
      <w:marRight w:val="0"/>
      <w:marTop w:val="0"/>
      <w:marBottom w:val="0"/>
      <w:divBdr>
        <w:top w:val="none" w:sz="0" w:space="0" w:color="auto"/>
        <w:left w:val="none" w:sz="0" w:space="0" w:color="auto"/>
        <w:bottom w:val="none" w:sz="0" w:space="0" w:color="auto"/>
        <w:right w:val="none" w:sz="0" w:space="0" w:color="auto"/>
      </w:divBdr>
      <w:divsChild>
        <w:div w:id="163472659">
          <w:marLeft w:val="0"/>
          <w:marRight w:val="0"/>
          <w:marTop w:val="0"/>
          <w:marBottom w:val="0"/>
          <w:divBdr>
            <w:top w:val="none" w:sz="0" w:space="0" w:color="auto"/>
            <w:left w:val="none" w:sz="0" w:space="0" w:color="auto"/>
            <w:bottom w:val="none" w:sz="0" w:space="0" w:color="auto"/>
            <w:right w:val="none" w:sz="0" w:space="0" w:color="auto"/>
          </w:divBdr>
        </w:div>
        <w:div w:id="1629356198">
          <w:marLeft w:val="0"/>
          <w:marRight w:val="0"/>
          <w:marTop w:val="0"/>
          <w:marBottom w:val="0"/>
          <w:divBdr>
            <w:top w:val="none" w:sz="0" w:space="0" w:color="auto"/>
            <w:left w:val="none" w:sz="0" w:space="0" w:color="auto"/>
            <w:bottom w:val="none" w:sz="0" w:space="0" w:color="auto"/>
            <w:right w:val="none" w:sz="0" w:space="0" w:color="auto"/>
          </w:divBdr>
        </w:div>
        <w:div w:id="195581022">
          <w:marLeft w:val="0"/>
          <w:marRight w:val="0"/>
          <w:marTop w:val="0"/>
          <w:marBottom w:val="0"/>
          <w:divBdr>
            <w:top w:val="none" w:sz="0" w:space="0" w:color="auto"/>
            <w:left w:val="none" w:sz="0" w:space="0" w:color="auto"/>
            <w:bottom w:val="none" w:sz="0" w:space="0" w:color="auto"/>
            <w:right w:val="none" w:sz="0" w:space="0" w:color="auto"/>
          </w:divBdr>
        </w:div>
      </w:divsChild>
    </w:div>
    <w:div w:id="1050616817">
      <w:bodyDiv w:val="1"/>
      <w:marLeft w:val="0"/>
      <w:marRight w:val="0"/>
      <w:marTop w:val="0"/>
      <w:marBottom w:val="0"/>
      <w:divBdr>
        <w:top w:val="none" w:sz="0" w:space="0" w:color="auto"/>
        <w:left w:val="none" w:sz="0" w:space="0" w:color="auto"/>
        <w:bottom w:val="none" w:sz="0" w:space="0" w:color="auto"/>
        <w:right w:val="none" w:sz="0" w:space="0" w:color="auto"/>
      </w:divBdr>
    </w:div>
    <w:div w:id="1197935139">
      <w:bodyDiv w:val="1"/>
      <w:marLeft w:val="0"/>
      <w:marRight w:val="0"/>
      <w:marTop w:val="0"/>
      <w:marBottom w:val="0"/>
      <w:divBdr>
        <w:top w:val="none" w:sz="0" w:space="0" w:color="auto"/>
        <w:left w:val="none" w:sz="0" w:space="0" w:color="auto"/>
        <w:bottom w:val="none" w:sz="0" w:space="0" w:color="auto"/>
        <w:right w:val="none" w:sz="0" w:space="0" w:color="auto"/>
      </w:divBdr>
    </w:div>
    <w:div w:id="1319379401">
      <w:bodyDiv w:val="1"/>
      <w:marLeft w:val="0"/>
      <w:marRight w:val="0"/>
      <w:marTop w:val="0"/>
      <w:marBottom w:val="0"/>
      <w:divBdr>
        <w:top w:val="none" w:sz="0" w:space="0" w:color="auto"/>
        <w:left w:val="none" w:sz="0" w:space="0" w:color="auto"/>
        <w:bottom w:val="none" w:sz="0" w:space="0" w:color="auto"/>
        <w:right w:val="none" w:sz="0" w:space="0" w:color="auto"/>
      </w:divBdr>
      <w:divsChild>
        <w:div w:id="25565826">
          <w:marLeft w:val="0"/>
          <w:marRight w:val="0"/>
          <w:marTop w:val="0"/>
          <w:marBottom w:val="0"/>
          <w:divBdr>
            <w:top w:val="none" w:sz="0" w:space="0" w:color="auto"/>
            <w:left w:val="none" w:sz="0" w:space="0" w:color="auto"/>
            <w:bottom w:val="none" w:sz="0" w:space="0" w:color="auto"/>
            <w:right w:val="none" w:sz="0" w:space="0" w:color="auto"/>
          </w:divBdr>
        </w:div>
        <w:div w:id="1359045057">
          <w:marLeft w:val="0"/>
          <w:marRight w:val="0"/>
          <w:marTop w:val="0"/>
          <w:marBottom w:val="0"/>
          <w:divBdr>
            <w:top w:val="none" w:sz="0" w:space="0" w:color="auto"/>
            <w:left w:val="none" w:sz="0" w:space="0" w:color="auto"/>
            <w:bottom w:val="none" w:sz="0" w:space="0" w:color="auto"/>
            <w:right w:val="none" w:sz="0" w:space="0" w:color="auto"/>
          </w:divBdr>
          <w:divsChild>
            <w:div w:id="143014379">
              <w:marLeft w:val="0"/>
              <w:marRight w:val="0"/>
              <w:marTop w:val="0"/>
              <w:marBottom w:val="0"/>
              <w:divBdr>
                <w:top w:val="none" w:sz="0" w:space="0" w:color="auto"/>
                <w:left w:val="none" w:sz="0" w:space="0" w:color="auto"/>
                <w:bottom w:val="none" w:sz="0" w:space="0" w:color="auto"/>
                <w:right w:val="none" w:sz="0" w:space="0" w:color="auto"/>
              </w:divBdr>
            </w:div>
            <w:div w:id="1754735623">
              <w:marLeft w:val="0"/>
              <w:marRight w:val="0"/>
              <w:marTop w:val="0"/>
              <w:marBottom w:val="0"/>
              <w:divBdr>
                <w:top w:val="none" w:sz="0" w:space="0" w:color="auto"/>
                <w:left w:val="none" w:sz="0" w:space="0" w:color="auto"/>
                <w:bottom w:val="none" w:sz="0" w:space="0" w:color="auto"/>
                <w:right w:val="none" w:sz="0" w:space="0" w:color="auto"/>
              </w:divBdr>
              <w:divsChild>
                <w:div w:id="355273952">
                  <w:marLeft w:val="0"/>
                  <w:marRight w:val="0"/>
                  <w:marTop w:val="0"/>
                  <w:marBottom w:val="0"/>
                  <w:divBdr>
                    <w:top w:val="none" w:sz="0" w:space="0" w:color="auto"/>
                    <w:left w:val="none" w:sz="0" w:space="0" w:color="auto"/>
                    <w:bottom w:val="none" w:sz="0" w:space="0" w:color="auto"/>
                    <w:right w:val="none" w:sz="0" w:space="0" w:color="auto"/>
                  </w:divBdr>
                  <w:divsChild>
                    <w:div w:id="370307377">
                      <w:marLeft w:val="0"/>
                      <w:marRight w:val="0"/>
                      <w:marTop w:val="0"/>
                      <w:marBottom w:val="0"/>
                      <w:divBdr>
                        <w:top w:val="none" w:sz="0" w:space="0" w:color="auto"/>
                        <w:left w:val="none" w:sz="0" w:space="0" w:color="auto"/>
                        <w:bottom w:val="none" w:sz="0" w:space="0" w:color="auto"/>
                        <w:right w:val="none" w:sz="0" w:space="0" w:color="auto"/>
                      </w:divBdr>
                    </w:div>
                    <w:div w:id="159272996">
                      <w:marLeft w:val="0"/>
                      <w:marRight w:val="0"/>
                      <w:marTop w:val="0"/>
                      <w:marBottom w:val="0"/>
                      <w:divBdr>
                        <w:top w:val="none" w:sz="0" w:space="0" w:color="auto"/>
                        <w:left w:val="none" w:sz="0" w:space="0" w:color="auto"/>
                        <w:bottom w:val="none" w:sz="0" w:space="0" w:color="auto"/>
                        <w:right w:val="none" w:sz="0" w:space="0" w:color="auto"/>
                      </w:divBdr>
                    </w:div>
                    <w:div w:id="246571940">
                      <w:marLeft w:val="0"/>
                      <w:marRight w:val="0"/>
                      <w:marTop w:val="0"/>
                      <w:marBottom w:val="0"/>
                      <w:divBdr>
                        <w:top w:val="none" w:sz="0" w:space="0" w:color="auto"/>
                        <w:left w:val="none" w:sz="0" w:space="0" w:color="auto"/>
                        <w:bottom w:val="none" w:sz="0" w:space="0" w:color="auto"/>
                        <w:right w:val="none" w:sz="0" w:space="0" w:color="auto"/>
                      </w:divBdr>
                    </w:div>
                    <w:div w:id="1056975269">
                      <w:marLeft w:val="0"/>
                      <w:marRight w:val="0"/>
                      <w:marTop w:val="0"/>
                      <w:marBottom w:val="0"/>
                      <w:divBdr>
                        <w:top w:val="none" w:sz="0" w:space="0" w:color="auto"/>
                        <w:left w:val="none" w:sz="0" w:space="0" w:color="auto"/>
                        <w:bottom w:val="none" w:sz="0" w:space="0" w:color="auto"/>
                        <w:right w:val="none" w:sz="0" w:space="0" w:color="auto"/>
                      </w:divBdr>
                    </w:div>
                    <w:div w:id="932326250">
                      <w:marLeft w:val="0"/>
                      <w:marRight w:val="0"/>
                      <w:marTop w:val="0"/>
                      <w:marBottom w:val="0"/>
                      <w:divBdr>
                        <w:top w:val="none" w:sz="0" w:space="0" w:color="auto"/>
                        <w:left w:val="none" w:sz="0" w:space="0" w:color="auto"/>
                        <w:bottom w:val="none" w:sz="0" w:space="0" w:color="auto"/>
                        <w:right w:val="none" w:sz="0" w:space="0" w:color="auto"/>
                      </w:divBdr>
                    </w:div>
                    <w:div w:id="318775835">
                      <w:marLeft w:val="0"/>
                      <w:marRight w:val="0"/>
                      <w:marTop w:val="0"/>
                      <w:marBottom w:val="0"/>
                      <w:divBdr>
                        <w:top w:val="none" w:sz="0" w:space="0" w:color="auto"/>
                        <w:left w:val="none" w:sz="0" w:space="0" w:color="auto"/>
                        <w:bottom w:val="none" w:sz="0" w:space="0" w:color="auto"/>
                        <w:right w:val="none" w:sz="0" w:space="0" w:color="auto"/>
                      </w:divBdr>
                    </w:div>
                    <w:div w:id="2037153720">
                      <w:marLeft w:val="0"/>
                      <w:marRight w:val="0"/>
                      <w:marTop w:val="0"/>
                      <w:marBottom w:val="0"/>
                      <w:divBdr>
                        <w:top w:val="none" w:sz="0" w:space="0" w:color="auto"/>
                        <w:left w:val="none" w:sz="0" w:space="0" w:color="auto"/>
                        <w:bottom w:val="none" w:sz="0" w:space="0" w:color="auto"/>
                        <w:right w:val="none" w:sz="0" w:space="0" w:color="auto"/>
                      </w:divBdr>
                    </w:div>
                    <w:div w:id="1925995524">
                      <w:marLeft w:val="0"/>
                      <w:marRight w:val="0"/>
                      <w:marTop w:val="0"/>
                      <w:marBottom w:val="0"/>
                      <w:divBdr>
                        <w:top w:val="none" w:sz="0" w:space="0" w:color="auto"/>
                        <w:left w:val="none" w:sz="0" w:space="0" w:color="auto"/>
                        <w:bottom w:val="none" w:sz="0" w:space="0" w:color="auto"/>
                        <w:right w:val="none" w:sz="0" w:space="0" w:color="auto"/>
                      </w:divBdr>
                    </w:div>
                    <w:div w:id="610934208">
                      <w:marLeft w:val="0"/>
                      <w:marRight w:val="0"/>
                      <w:marTop w:val="0"/>
                      <w:marBottom w:val="0"/>
                      <w:divBdr>
                        <w:top w:val="none" w:sz="0" w:space="0" w:color="auto"/>
                        <w:left w:val="none" w:sz="0" w:space="0" w:color="auto"/>
                        <w:bottom w:val="none" w:sz="0" w:space="0" w:color="auto"/>
                        <w:right w:val="none" w:sz="0" w:space="0" w:color="auto"/>
                      </w:divBdr>
                    </w:div>
                    <w:div w:id="1673990531">
                      <w:marLeft w:val="0"/>
                      <w:marRight w:val="0"/>
                      <w:marTop w:val="0"/>
                      <w:marBottom w:val="0"/>
                      <w:divBdr>
                        <w:top w:val="none" w:sz="0" w:space="0" w:color="auto"/>
                        <w:left w:val="none" w:sz="0" w:space="0" w:color="auto"/>
                        <w:bottom w:val="none" w:sz="0" w:space="0" w:color="auto"/>
                        <w:right w:val="none" w:sz="0" w:space="0" w:color="auto"/>
                      </w:divBdr>
                    </w:div>
                    <w:div w:id="1331831667">
                      <w:marLeft w:val="0"/>
                      <w:marRight w:val="0"/>
                      <w:marTop w:val="0"/>
                      <w:marBottom w:val="0"/>
                      <w:divBdr>
                        <w:top w:val="none" w:sz="0" w:space="0" w:color="auto"/>
                        <w:left w:val="none" w:sz="0" w:space="0" w:color="auto"/>
                        <w:bottom w:val="none" w:sz="0" w:space="0" w:color="auto"/>
                        <w:right w:val="none" w:sz="0" w:space="0" w:color="auto"/>
                      </w:divBdr>
                    </w:div>
                    <w:div w:id="266039184">
                      <w:marLeft w:val="0"/>
                      <w:marRight w:val="0"/>
                      <w:marTop w:val="0"/>
                      <w:marBottom w:val="0"/>
                      <w:divBdr>
                        <w:top w:val="none" w:sz="0" w:space="0" w:color="auto"/>
                        <w:left w:val="none" w:sz="0" w:space="0" w:color="auto"/>
                        <w:bottom w:val="none" w:sz="0" w:space="0" w:color="auto"/>
                        <w:right w:val="none" w:sz="0" w:space="0" w:color="auto"/>
                      </w:divBdr>
                    </w:div>
                    <w:div w:id="58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6673">
              <w:marLeft w:val="0"/>
              <w:marRight w:val="0"/>
              <w:marTop w:val="0"/>
              <w:marBottom w:val="0"/>
              <w:divBdr>
                <w:top w:val="none" w:sz="0" w:space="0" w:color="auto"/>
                <w:left w:val="none" w:sz="0" w:space="0" w:color="auto"/>
                <w:bottom w:val="none" w:sz="0" w:space="0" w:color="auto"/>
                <w:right w:val="none" w:sz="0" w:space="0" w:color="auto"/>
              </w:divBdr>
              <w:divsChild>
                <w:div w:id="881985750">
                  <w:marLeft w:val="0"/>
                  <w:marRight w:val="0"/>
                  <w:marTop w:val="0"/>
                  <w:marBottom w:val="0"/>
                  <w:divBdr>
                    <w:top w:val="none" w:sz="0" w:space="0" w:color="auto"/>
                    <w:left w:val="none" w:sz="0" w:space="0" w:color="auto"/>
                    <w:bottom w:val="none" w:sz="0" w:space="0" w:color="auto"/>
                    <w:right w:val="none" w:sz="0" w:space="0" w:color="auto"/>
                  </w:divBdr>
                  <w:divsChild>
                    <w:div w:id="616572401">
                      <w:marLeft w:val="0"/>
                      <w:marRight w:val="0"/>
                      <w:marTop w:val="0"/>
                      <w:marBottom w:val="0"/>
                      <w:divBdr>
                        <w:top w:val="none" w:sz="0" w:space="0" w:color="auto"/>
                        <w:left w:val="none" w:sz="0" w:space="0" w:color="auto"/>
                        <w:bottom w:val="none" w:sz="0" w:space="0" w:color="auto"/>
                        <w:right w:val="none" w:sz="0" w:space="0" w:color="auto"/>
                      </w:divBdr>
                    </w:div>
                    <w:div w:id="1879969507">
                      <w:marLeft w:val="0"/>
                      <w:marRight w:val="0"/>
                      <w:marTop w:val="0"/>
                      <w:marBottom w:val="0"/>
                      <w:divBdr>
                        <w:top w:val="none" w:sz="0" w:space="0" w:color="auto"/>
                        <w:left w:val="none" w:sz="0" w:space="0" w:color="auto"/>
                        <w:bottom w:val="none" w:sz="0" w:space="0" w:color="auto"/>
                        <w:right w:val="none" w:sz="0" w:space="0" w:color="auto"/>
                      </w:divBdr>
                    </w:div>
                    <w:div w:id="1798178076">
                      <w:marLeft w:val="0"/>
                      <w:marRight w:val="0"/>
                      <w:marTop w:val="0"/>
                      <w:marBottom w:val="0"/>
                      <w:divBdr>
                        <w:top w:val="none" w:sz="0" w:space="0" w:color="auto"/>
                        <w:left w:val="none" w:sz="0" w:space="0" w:color="auto"/>
                        <w:bottom w:val="none" w:sz="0" w:space="0" w:color="auto"/>
                        <w:right w:val="none" w:sz="0" w:space="0" w:color="auto"/>
                      </w:divBdr>
                    </w:div>
                    <w:div w:id="597254974">
                      <w:marLeft w:val="0"/>
                      <w:marRight w:val="0"/>
                      <w:marTop w:val="0"/>
                      <w:marBottom w:val="0"/>
                      <w:divBdr>
                        <w:top w:val="none" w:sz="0" w:space="0" w:color="auto"/>
                        <w:left w:val="none" w:sz="0" w:space="0" w:color="auto"/>
                        <w:bottom w:val="none" w:sz="0" w:space="0" w:color="auto"/>
                        <w:right w:val="none" w:sz="0" w:space="0" w:color="auto"/>
                      </w:divBdr>
                    </w:div>
                    <w:div w:id="580914811">
                      <w:marLeft w:val="0"/>
                      <w:marRight w:val="0"/>
                      <w:marTop w:val="0"/>
                      <w:marBottom w:val="0"/>
                      <w:divBdr>
                        <w:top w:val="none" w:sz="0" w:space="0" w:color="auto"/>
                        <w:left w:val="none" w:sz="0" w:space="0" w:color="auto"/>
                        <w:bottom w:val="none" w:sz="0" w:space="0" w:color="auto"/>
                        <w:right w:val="none" w:sz="0" w:space="0" w:color="auto"/>
                      </w:divBdr>
                    </w:div>
                    <w:div w:id="198054537">
                      <w:marLeft w:val="0"/>
                      <w:marRight w:val="0"/>
                      <w:marTop w:val="0"/>
                      <w:marBottom w:val="0"/>
                      <w:divBdr>
                        <w:top w:val="none" w:sz="0" w:space="0" w:color="auto"/>
                        <w:left w:val="none" w:sz="0" w:space="0" w:color="auto"/>
                        <w:bottom w:val="none" w:sz="0" w:space="0" w:color="auto"/>
                        <w:right w:val="none" w:sz="0" w:space="0" w:color="auto"/>
                      </w:divBdr>
                    </w:div>
                    <w:div w:id="1550917364">
                      <w:marLeft w:val="0"/>
                      <w:marRight w:val="0"/>
                      <w:marTop w:val="0"/>
                      <w:marBottom w:val="0"/>
                      <w:divBdr>
                        <w:top w:val="none" w:sz="0" w:space="0" w:color="auto"/>
                        <w:left w:val="none" w:sz="0" w:space="0" w:color="auto"/>
                        <w:bottom w:val="none" w:sz="0" w:space="0" w:color="auto"/>
                        <w:right w:val="none" w:sz="0" w:space="0" w:color="auto"/>
                      </w:divBdr>
                    </w:div>
                    <w:div w:id="1613395488">
                      <w:marLeft w:val="0"/>
                      <w:marRight w:val="0"/>
                      <w:marTop w:val="0"/>
                      <w:marBottom w:val="0"/>
                      <w:divBdr>
                        <w:top w:val="none" w:sz="0" w:space="0" w:color="auto"/>
                        <w:left w:val="none" w:sz="0" w:space="0" w:color="auto"/>
                        <w:bottom w:val="none" w:sz="0" w:space="0" w:color="auto"/>
                        <w:right w:val="none" w:sz="0" w:space="0" w:color="auto"/>
                      </w:divBdr>
                    </w:div>
                    <w:div w:id="625962951">
                      <w:marLeft w:val="0"/>
                      <w:marRight w:val="0"/>
                      <w:marTop w:val="0"/>
                      <w:marBottom w:val="0"/>
                      <w:divBdr>
                        <w:top w:val="none" w:sz="0" w:space="0" w:color="auto"/>
                        <w:left w:val="none" w:sz="0" w:space="0" w:color="auto"/>
                        <w:bottom w:val="none" w:sz="0" w:space="0" w:color="auto"/>
                        <w:right w:val="none" w:sz="0" w:space="0" w:color="auto"/>
                      </w:divBdr>
                      <w:divsChild>
                        <w:div w:id="1275289305">
                          <w:blockQuote w:val="1"/>
                          <w:marLeft w:val="720"/>
                          <w:marRight w:val="720"/>
                          <w:marTop w:val="100"/>
                          <w:marBottom w:val="100"/>
                          <w:divBdr>
                            <w:top w:val="none" w:sz="0" w:space="0" w:color="auto"/>
                            <w:left w:val="none" w:sz="0" w:space="0" w:color="auto"/>
                            <w:bottom w:val="none" w:sz="0" w:space="0" w:color="auto"/>
                            <w:right w:val="none" w:sz="0" w:space="0" w:color="auto"/>
                          </w:divBdr>
                        </w:div>
                        <w:div w:id="778573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212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583358">
                      <w:marLeft w:val="0"/>
                      <w:marRight w:val="0"/>
                      <w:marTop w:val="0"/>
                      <w:marBottom w:val="0"/>
                      <w:divBdr>
                        <w:top w:val="none" w:sz="0" w:space="0" w:color="auto"/>
                        <w:left w:val="none" w:sz="0" w:space="0" w:color="auto"/>
                        <w:bottom w:val="none" w:sz="0" w:space="0" w:color="auto"/>
                        <w:right w:val="none" w:sz="0" w:space="0" w:color="auto"/>
                      </w:divBdr>
                      <w:divsChild>
                        <w:div w:id="5134248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84920566">
                      <w:marLeft w:val="0"/>
                      <w:marRight w:val="0"/>
                      <w:marTop w:val="0"/>
                      <w:marBottom w:val="0"/>
                      <w:divBdr>
                        <w:top w:val="none" w:sz="0" w:space="0" w:color="auto"/>
                        <w:left w:val="none" w:sz="0" w:space="0" w:color="auto"/>
                        <w:bottom w:val="none" w:sz="0" w:space="0" w:color="auto"/>
                        <w:right w:val="none" w:sz="0" w:space="0" w:color="auto"/>
                      </w:divBdr>
                    </w:div>
                    <w:div w:id="211486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767071">
      <w:bodyDiv w:val="1"/>
      <w:marLeft w:val="0"/>
      <w:marRight w:val="0"/>
      <w:marTop w:val="0"/>
      <w:marBottom w:val="0"/>
      <w:divBdr>
        <w:top w:val="none" w:sz="0" w:space="0" w:color="auto"/>
        <w:left w:val="none" w:sz="0" w:space="0" w:color="auto"/>
        <w:bottom w:val="none" w:sz="0" w:space="0" w:color="auto"/>
        <w:right w:val="none" w:sz="0" w:space="0" w:color="auto"/>
      </w:divBdr>
      <w:divsChild>
        <w:div w:id="2130010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217593">
          <w:blockQuote w:val="1"/>
          <w:marLeft w:val="720"/>
          <w:marRight w:val="720"/>
          <w:marTop w:val="100"/>
          <w:marBottom w:val="100"/>
          <w:divBdr>
            <w:top w:val="none" w:sz="0" w:space="0" w:color="auto"/>
            <w:left w:val="none" w:sz="0" w:space="0" w:color="auto"/>
            <w:bottom w:val="none" w:sz="0" w:space="0" w:color="auto"/>
            <w:right w:val="none" w:sz="0" w:space="0" w:color="auto"/>
          </w:divBdr>
        </w:div>
        <w:div w:id="15314522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833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88597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19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8779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355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5291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142382794">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568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817327">
      <w:bodyDiv w:val="1"/>
      <w:marLeft w:val="0"/>
      <w:marRight w:val="0"/>
      <w:marTop w:val="0"/>
      <w:marBottom w:val="0"/>
      <w:divBdr>
        <w:top w:val="none" w:sz="0" w:space="0" w:color="auto"/>
        <w:left w:val="none" w:sz="0" w:space="0" w:color="auto"/>
        <w:bottom w:val="none" w:sz="0" w:space="0" w:color="auto"/>
        <w:right w:val="none" w:sz="0" w:space="0" w:color="auto"/>
      </w:divBdr>
    </w:div>
    <w:div w:id="1978564037">
      <w:bodyDiv w:val="1"/>
      <w:marLeft w:val="0"/>
      <w:marRight w:val="0"/>
      <w:marTop w:val="0"/>
      <w:marBottom w:val="0"/>
      <w:divBdr>
        <w:top w:val="none" w:sz="0" w:space="0" w:color="auto"/>
        <w:left w:val="none" w:sz="0" w:space="0" w:color="auto"/>
        <w:bottom w:val="none" w:sz="0" w:space="0" w:color="auto"/>
        <w:right w:val="none" w:sz="0" w:space="0" w:color="auto"/>
      </w:divBdr>
    </w:div>
    <w:div w:id="2001813373">
      <w:bodyDiv w:val="1"/>
      <w:marLeft w:val="0"/>
      <w:marRight w:val="0"/>
      <w:marTop w:val="0"/>
      <w:marBottom w:val="0"/>
      <w:divBdr>
        <w:top w:val="none" w:sz="0" w:space="0" w:color="auto"/>
        <w:left w:val="none" w:sz="0" w:space="0" w:color="auto"/>
        <w:bottom w:val="none" w:sz="0" w:space="0" w:color="auto"/>
        <w:right w:val="none" w:sz="0" w:space="0" w:color="auto"/>
      </w:divBdr>
    </w:div>
    <w:div w:id="2130464366">
      <w:bodyDiv w:val="1"/>
      <w:marLeft w:val="0"/>
      <w:marRight w:val="0"/>
      <w:marTop w:val="0"/>
      <w:marBottom w:val="0"/>
      <w:divBdr>
        <w:top w:val="none" w:sz="0" w:space="0" w:color="auto"/>
        <w:left w:val="none" w:sz="0" w:space="0" w:color="auto"/>
        <w:bottom w:val="none" w:sz="0" w:space="0" w:color="auto"/>
        <w:right w:val="none" w:sz="0" w:space="0" w:color="auto"/>
      </w:divBdr>
      <w:divsChild>
        <w:div w:id="724642028">
          <w:marLeft w:val="0"/>
          <w:marRight w:val="0"/>
          <w:marTop w:val="0"/>
          <w:marBottom w:val="0"/>
          <w:divBdr>
            <w:top w:val="none" w:sz="0" w:space="0" w:color="auto"/>
            <w:left w:val="none" w:sz="0" w:space="0" w:color="auto"/>
            <w:bottom w:val="none" w:sz="0" w:space="0" w:color="auto"/>
            <w:right w:val="none" w:sz="0" w:space="0" w:color="auto"/>
          </w:divBdr>
          <w:divsChild>
            <w:div w:id="654377861">
              <w:marLeft w:val="0"/>
              <w:marRight w:val="0"/>
              <w:marTop w:val="0"/>
              <w:marBottom w:val="0"/>
              <w:divBdr>
                <w:top w:val="none" w:sz="0" w:space="0" w:color="auto"/>
                <w:left w:val="none" w:sz="0" w:space="0" w:color="auto"/>
                <w:bottom w:val="none" w:sz="0" w:space="0" w:color="auto"/>
                <w:right w:val="none" w:sz="0" w:space="0" w:color="auto"/>
              </w:divBdr>
            </w:div>
            <w:div w:id="2108425660">
              <w:marLeft w:val="0"/>
              <w:marRight w:val="0"/>
              <w:marTop w:val="0"/>
              <w:marBottom w:val="0"/>
              <w:divBdr>
                <w:top w:val="none" w:sz="0" w:space="0" w:color="auto"/>
                <w:left w:val="none" w:sz="0" w:space="0" w:color="auto"/>
                <w:bottom w:val="none" w:sz="0" w:space="0" w:color="auto"/>
                <w:right w:val="none" w:sz="0" w:space="0" w:color="auto"/>
              </w:divBdr>
              <w:divsChild>
                <w:div w:id="1915771623">
                  <w:marLeft w:val="0"/>
                  <w:marRight w:val="0"/>
                  <w:marTop w:val="0"/>
                  <w:marBottom w:val="0"/>
                  <w:divBdr>
                    <w:top w:val="none" w:sz="0" w:space="0" w:color="auto"/>
                    <w:left w:val="none" w:sz="0" w:space="0" w:color="auto"/>
                    <w:bottom w:val="none" w:sz="0" w:space="0" w:color="auto"/>
                    <w:right w:val="none" w:sz="0" w:space="0" w:color="auto"/>
                  </w:divBdr>
                  <w:divsChild>
                    <w:div w:id="11147939">
                      <w:marLeft w:val="0"/>
                      <w:marRight w:val="0"/>
                      <w:marTop w:val="0"/>
                      <w:marBottom w:val="0"/>
                      <w:divBdr>
                        <w:top w:val="none" w:sz="0" w:space="0" w:color="auto"/>
                        <w:left w:val="none" w:sz="0" w:space="0" w:color="auto"/>
                        <w:bottom w:val="none" w:sz="0" w:space="0" w:color="auto"/>
                        <w:right w:val="none" w:sz="0" w:space="0" w:color="auto"/>
                      </w:divBdr>
                    </w:div>
                    <w:div w:id="2069646630">
                      <w:marLeft w:val="0"/>
                      <w:marRight w:val="0"/>
                      <w:marTop w:val="0"/>
                      <w:marBottom w:val="0"/>
                      <w:divBdr>
                        <w:top w:val="none" w:sz="0" w:space="0" w:color="auto"/>
                        <w:left w:val="none" w:sz="0" w:space="0" w:color="auto"/>
                        <w:bottom w:val="none" w:sz="0" w:space="0" w:color="auto"/>
                        <w:right w:val="none" w:sz="0" w:space="0" w:color="auto"/>
                      </w:divBdr>
                    </w:div>
                    <w:div w:id="1193961422">
                      <w:marLeft w:val="0"/>
                      <w:marRight w:val="0"/>
                      <w:marTop w:val="0"/>
                      <w:marBottom w:val="0"/>
                      <w:divBdr>
                        <w:top w:val="none" w:sz="0" w:space="0" w:color="auto"/>
                        <w:left w:val="none" w:sz="0" w:space="0" w:color="auto"/>
                        <w:bottom w:val="none" w:sz="0" w:space="0" w:color="auto"/>
                        <w:right w:val="none" w:sz="0" w:space="0" w:color="auto"/>
                      </w:divBdr>
                    </w:div>
                    <w:div w:id="1983774927">
                      <w:marLeft w:val="0"/>
                      <w:marRight w:val="0"/>
                      <w:marTop w:val="0"/>
                      <w:marBottom w:val="0"/>
                      <w:divBdr>
                        <w:top w:val="none" w:sz="0" w:space="0" w:color="auto"/>
                        <w:left w:val="none" w:sz="0" w:space="0" w:color="auto"/>
                        <w:bottom w:val="none" w:sz="0" w:space="0" w:color="auto"/>
                        <w:right w:val="none" w:sz="0" w:space="0" w:color="auto"/>
                      </w:divBdr>
                    </w:div>
                    <w:div w:id="226188004">
                      <w:marLeft w:val="0"/>
                      <w:marRight w:val="0"/>
                      <w:marTop w:val="0"/>
                      <w:marBottom w:val="0"/>
                      <w:divBdr>
                        <w:top w:val="none" w:sz="0" w:space="0" w:color="auto"/>
                        <w:left w:val="none" w:sz="0" w:space="0" w:color="auto"/>
                        <w:bottom w:val="none" w:sz="0" w:space="0" w:color="auto"/>
                        <w:right w:val="none" w:sz="0" w:space="0" w:color="auto"/>
                      </w:divBdr>
                    </w:div>
                    <w:div w:id="1968394978">
                      <w:marLeft w:val="0"/>
                      <w:marRight w:val="0"/>
                      <w:marTop w:val="0"/>
                      <w:marBottom w:val="0"/>
                      <w:divBdr>
                        <w:top w:val="none" w:sz="0" w:space="0" w:color="auto"/>
                        <w:left w:val="none" w:sz="0" w:space="0" w:color="auto"/>
                        <w:bottom w:val="none" w:sz="0" w:space="0" w:color="auto"/>
                        <w:right w:val="none" w:sz="0" w:space="0" w:color="auto"/>
                      </w:divBdr>
                    </w:div>
                    <w:div w:id="1317414162">
                      <w:marLeft w:val="0"/>
                      <w:marRight w:val="0"/>
                      <w:marTop w:val="0"/>
                      <w:marBottom w:val="0"/>
                      <w:divBdr>
                        <w:top w:val="none" w:sz="0" w:space="0" w:color="auto"/>
                        <w:left w:val="none" w:sz="0" w:space="0" w:color="auto"/>
                        <w:bottom w:val="none" w:sz="0" w:space="0" w:color="auto"/>
                        <w:right w:val="none" w:sz="0" w:space="0" w:color="auto"/>
                      </w:divBdr>
                    </w:div>
                    <w:div w:id="940990570">
                      <w:marLeft w:val="0"/>
                      <w:marRight w:val="0"/>
                      <w:marTop w:val="0"/>
                      <w:marBottom w:val="0"/>
                      <w:divBdr>
                        <w:top w:val="none" w:sz="0" w:space="0" w:color="auto"/>
                        <w:left w:val="none" w:sz="0" w:space="0" w:color="auto"/>
                        <w:bottom w:val="none" w:sz="0" w:space="0" w:color="auto"/>
                        <w:right w:val="none" w:sz="0" w:space="0" w:color="auto"/>
                      </w:divBdr>
                    </w:div>
                    <w:div w:id="1983775938">
                      <w:marLeft w:val="0"/>
                      <w:marRight w:val="0"/>
                      <w:marTop w:val="0"/>
                      <w:marBottom w:val="0"/>
                      <w:divBdr>
                        <w:top w:val="none" w:sz="0" w:space="0" w:color="auto"/>
                        <w:left w:val="none" w:sz="0" w:space="0" w:color="auto"/>
                        <w:bottom w:val="none" w:sz="0" w:space="0" w:color="auto"/>
                        <w:right w:val="none" w:sz="0" w:space="0" w:color="auto"/>
                      </w:divBdr>
                    </w:div>
                    <w:div w:id="315229687">
                      <w:marLeft w:val="0"/>
                      <w:marRight w:val="0"/>
                      <w:marTop w:val="0"/>
                      <w:marBottom w:val="0"/>
                      <w:divBdr>
                        <w:top w:val="none" w:sz="0" w:space="0" w:color="auto"/>
                        <w:left w:val="none" w:sz="0" w:space="0" w:color="auto"/>
                        <w:bottom w:val="none" w:sz="0" w:space="0" w:color="auto"/>
                        <w:right w:val="none" w:sz="0" w:space="0" w:color="auto"/>
                      </w:divBdr>
                    </w:div>
                    <w:div w:id="1588688144">
                      <w:marLeft w:val="0"/>
                      <w:marRight w:val="0"/>
                      <w:marTop w:val="0"/>
                      <w:marBottom w:val="0"/>
                      <w:divBdr>
                        <w:top w:val="none" w:sz="0" w:space="0" w:color="auto"/>
                        <w:left w:val="none" w:sz="0" w:space="0" w:color="auto"/>
                        <w:bottom w:val="none" w:sz="0" w:space="0" w:color="auto"/>
                        <w:right w:val="none" w:sz="0" w:space="0" w:color="auto"/>
                      </w:divBdr>
                    </w:div>
                    <w:div w:id="376049008">
                      <w:marLeft w:val="0"/>
                      <w:marRight w:val="0"/>
                      <w:marTop w:val="0"/>
                      <w:marBottom w:val="0"/>
                      <w:divBdr>
                        <w:top w:val="none" w:sz="0" w:space="0" w:color="auto"/>
                        <w:left w:val="none" w:sz="0" w:space="0" w:color="auto"/>
                        <w:bottom w:val="none" w:sz="0" w:space="0" w:color="auto"/>
                        <w:right w:val="none" w:sz="0" w:space="0" w:color="auto"/>
                      </w:divBdr>
                    </w:div>
                    <w:div w:id="3839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38028">
              <w:marLeft w:val="0"/>
              <w:marRight w:val="0"/>
              <w:marTop w:val="0"/>
              <w:marBottom w:val="0"/>
              <w:divBdr>
                <w:top w:val="none" w:sz="0" w:space="0" w:color="auto"/>
                <w:left w:val="none" w:sz="0" w:space="0" w:color="auto"/>
                <w:bottom w:val="none" w:sz="0" w:space="0" w:color="auto"/>
                <w:right w:val="none" w:sz="0" w:space="0" w:color="auto"/>
              </w:divBdr>
              <w:divsChild>
                <w:div w:id="1344356446">
                  <w:marLeft w:val="0"/>
                  <w:marRight w:val="0"/>
                  <w:marTop w:val="0"/>
                  <w:marBottom w:val="0"/>
                  <w:divBdr>
                    <w:top w:val="none" w:sz="0" w:space="0" w:color="auto"/>
                    <w:left w:val="none" w:sz="0" w:space="0" w:color="auto"/>
                    <w:bottom w:val="none" w:sz="0" w:space="0" w:color="auto"/>
                    <w:right w:val="none" w:sz="0" w:space="0" w:color="auto"/>
                  </w:divBdr>
                  <w:divsChild>
                    <w:div w:id="333730424">
                      <w:marLeft w:val="0"/>
                      <w:marRight w:val="0"/>
                      <w:marTop w:val="0"/>
                      <w:marBottom w:val="0"/>
                      <w:divBdr>
                        <w:top w:val="none" w:sz="0" w:space="0" w:color="auto"/>
                        <w:left w:val="none" w:sz="0" w:space="0" w:color="auto"/>
                        <w:bottom w:val="none" w:sz="0" w:space="0" w:color="auto"/>
                        <w:right w:val="none" w:sz="0" w:space="0" w:color="auto"/>
                      </w:divBdr>
                    </w:div>
                    <w:div w:id="1568296176">
                      <w:marLeft w:val="0"/>
                      <w:marRight w:val="0"/>
                      <w:marTop w:val="0"/>
                      <w:marBottom w:val="0"/>
                      <w:divBdr>
                        <w:top w:val="none" w:sz="0" w:space="0" w:color="auto"/>
                        <w:left w:val="none" w:sz="0" w:space="0" w:color="auto"/>
                        <w:bottom w:val="none" w:sz="0" w:space="0" w:color="auto"/>
                        <w:right w:val="none" w:sz="0" w:space="0" w:color="auto"/>
                      </w:divBdr>
                    </w:div>
                    <w:div w:id="318387360">
                      <w:marLeft w:val="0"/>
                      <w:marRight w:val="0"/>
                      <w:marTop w:val="0"/>
                      <w:marBottom w:val="0"/>
                      <w:divBdr>
                        <w:top w:val="none" w:sz="0" w:space="0" w:color="auto"/>
                        <w:left w:val="none" w:sz="0" w:space="0" w:color="auto"/>
                        <w:bottom w:val="none" w:sz="0" w:space="0" w:color="auto"/>
                        <w:right w:val="none" w:sz="0" w:space="0" w:color="auto"/>
                      </w:divBdr>
                    </w:div>
                    <w:div w:id="769201878">
                      <w:marLeft w:val="0"/>
                      <w:marRight w:val="0"/>
                      <w:marTop w:val="0"/>
                      <w:marBottom w:val="0"/>
                      <w:divBdr>
                        <w:top w:val="none" w:sz="0" w:space="0" w:color="auto"/>
                        <w:left w:val="none" w:sz="0" w:space="0" w:color="auto"/>
                        <w:bottom w:val="none" w:sz="0" w:space="0" w:color="auto"/>
                        <w:right w:val="none" w:sz="0" w:space="0" w:color="auto"/>
                      </w:divBdr>
                    </w:div>
                    <w:div w:id="880556613">
                      <w:marLeft w:val="0"/>
                      <w:marRight w:val="0"/>
                      <w:marTop w:val="0"/>
                      <w:marBottom w:val="0"/>
                      <w:divBdr>
                        <w:top w:val="none" w:sz="0" w:space="0" w:color="auto"/>
                        <w:left w:val="none" w:sz="0" w:space="0" w:color="auto"/>
                        <w:bottom w:val="none" w:sz="0" w:space="0" w:color="auto"/>
                        <w:right w:val="none" w:sz="0" w:space="0" w:color="auto"/>
                      </w:divBdr>
                    </w:div>
                    <w:div w:id="873736718">
                      <w:marLeft w:val="0"/>
                      <w:marRight w:val="0"/>
                      <w:marTop w:val="0"/>
                      <w:marBottom w:val="0"/>
                      <w:divBdr>
                        <w:top w:val="none" w:sz="0" w:space="0" w:color="auto"/>
                        <w:left w:val="none" w:sz="0" w:space="0" w:color="auto"/>
                        <w:bottom w:val="none" w:sz="0" w:space="0" w:color="auto"/>
                        <w:right w:val="none" w:sz="0" w:space="0" w:color="auto"/>
                      </w:divBdr>
                    </w:div>
                    <w:div w:id="1763183885">
                      <w:marLeft w:val="0"/>
                      <w:marRight w:val="0"/>
                      <w:marTop w:val="0"/>
                      <w:marBottom w:val="0"/>
                      <w:divBdr>
                        <w:top w:val="none" w:sz="0" w:space="0" w:color="auto"/>
                        <w:left w:val="none" w:sz="0" w:space="0" w:color="auto"/>
                        <w:bottom w:val="none" w:sz="0" w:space="0" w:color="auto"/>
                        <w:right w:val="none" w:sz="0" w:space="0" w:color="auto"/>
                      </w:divBdr>
                    </w:div>
                    <w:div w:id="125974939">
                      <w:marLeft w:val="0"/>
                      <w:marRight w:val="0"/>
                      <w:marTop w:val="0"/>
                      <w:marBottom w:val="0"/>
                      <w:divBdr>
                        <w:top w:val="none" w:sz="0" w:space="0" w:color="auto"/>
                        <w:left w:val="none" w:sz="0" w:space="0" w:color="auto"/>
                        <w:bottom w:val="none" w:sz="0" w:space="0" w:color="auto"/>
                        <w:right w:val="none" w:sz="0" w:space="0" w:color="auto"/>
                      </w:divBdr>
                    </w:div>
                    <w:div w:id="536167326">
                      <w:marLeft w:val="0"/>
                      <w:marRight w:val="0"/>
                      <w:marTop w:val="0"/>
                      <w:marBottom w:val="0"/>
                      <w:divBdr>
                        <w:top w:val="none" w:sz="0" w:space="0" w:color="auto"/>
                        <w:left w:val="none" w:sz="0" w:space="0" w:color="auto"/>
                        <w:bottom w:val="none" w:sz="0" w:space="0" w:color="auto"/>
                        <w:right w:val="none" w:sz="0" w:space="0" w:color="auto"/>
                      </w:divBdr>
                      <w:divsChild>
                        <w:div w:id="208030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09887">
                          <w:blockQuote w:val="1"/>
                          <w:marLeft w:val="720"/>
                          <w:marRight w:val="720"/>
                          <w:marTop w:val="100"/>
                          <w:marBottom w:val="100"/>
                          <w:divBdr>
                            <w:top w:val="none" w:sz="0" w:space="0" w:color="auto"/>
                            <w:left w:val="none" w:sz="0" w:space="0" w:color="auto"/>
                            <w:bottom w:val="none" w:sz="0" w:space="0" w:color="auto"/>
                            <w:right w:val="none" w:sz="0" w:space="0" w:color="auto"/>
                          </w:divBdr>
                        </w:div>
                        <w:div w:id="2591459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948328">
                          <w:blockQuote w:val="1"/>
                          <w:marLeft w:val="720"/>
                          <w:marRight w:val="720"/>
                          <w:marTop w:val="100"/>
                          <w:marBottom w:val="100"/>
                          <w:divBdr>
                            <w:top w:val="none" w:sz="0" w:space="0" w:color="auto"/>
                            <w:left w:val="none" w:sz="0" w:space="0" w:color="auto"/>
                            <w:bottom w:val="none" w:sz="0" w:space="0" w:color="auto"/>
                            <w:right w:val="none" w:sz="0" w:space="0" w:color="auto"/>
                          </w:divBdr>
                        </w:div>
                        <w:div w:id="251277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29031">
                          <w:blockQuote w:val="1"/>
                          <w:marLeft w:val="720"/>
                          <w:marRight w:val="720"/>
                          <w:marTop w:val="100"/>
                          <w:marBottom w:val="100"/>
                          <w:divBdr>
                            <w:top w:val="none" w:sz="0" w:space="0" w:color="auto"/>
                            <w:left w:val="none" w:sz="0" w:space="0" w:color="auto"/>
                            <w:bottom w:val="none" w:sz="0" w:space="0" w:color="auto"/>
                            <w:right w:val="none" w:sz="0" w:space="0" w:color="auto"/>
                          </w:divBdr>
                        </w:div>
                        <w:div w:id="387264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429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631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237584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890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2572511">
                      <w:marLeft w:val="0"/>
                      <w:marRight w:val="0"/>
                      <w:marTop w:val="0"/>
                      <w:marBottom w:val="0"/>
                      <w:divBdr>
                        <w:top w:val="none" w:sz="0" w:space="0" w:color="auto"/>
                        <w:left w:val="none" w:sz="0" w:space="0" w:color="auto"/>
                        <w:bottom w:val="none" w:sz="0" w:space="0" w:color="auto"/>
                        <w:right w:val="none" w:sz="0" w:space="0" w:color="auto"/>
                      </w:divBdr>
                      <w:divsChild>
                        <w:div w:id="155480350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39669064">
                      <w:marLeft w:val="0"/>
                      <w:marRight w:val="0"/>
                      <w:marTop w:val="0"/>
                      <w:marBottom w:val="0"/>
                      <w:divBdr>
                        <w:top w:val="none" w:sz="0" w:space="0" w:color="auto"/>
                        <w:left w:val="none" w:sz="0" w:space="0" w:color="auto"/>
                        <w:bottom w:val="none" w:sz="0" w:space="0" w:color="auto"/>
                        <w:right w:val="none" w:sz="0" w:space="0" w:color="auto"/>
                      </w:divBdr>
                    </w:div>
                    <w:div w:id="11353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987077">
      <w:bodyDiv w:val="1"/>
      <w:marLeft w:val="0"/>
      <w:marRight w:val="0"/>
      <w:marTop w:val="0"/>
      <w:marBottom w:val="0"/>
      <w:divBdr>
        <w:top w:val="none" w:sz="0" w:space="0" w:color="auto"/>
        <w:left w:val="none" w:sz="0" w:space="0" w:color="auto"/>
        <w:bottom w:val="none" w:sz="0" w:space="0" w:color="auto"/>
        <w:right w:val="none" w:sz="0" w:space="0" w:color="auto"/>
      </w:divBdr>
      <w:divsChild>
        <w:div w:id="1720320937">
          <w:marLeft w:val="0"/>
          <w:marRight w:val="0"/>
          <w:marTop w:val="0"/>
          <w:marBottom w:val="0"/>
          <w:divBdr>
            <w:top w:val="none" w:sz="0" w:space="0" w:color="auto"/>
            <w:left w:val="none" w:sz="0" w:space="0" w:color="auto"/>
            <w:bottom w:val="none" w:sz="0" w:space="0" w:color="auto"/>
            <w:right w:val="none" w:sz="0" w:space="0" w:color="auto"/>
          </w:divBdr>
          <w:divsChild>
            <w:div w:id="1248467797">
              <w:marLeft w:val="0"/>
              <w:marRight w:val="0"/>
              <w:marTop w:val="0"/>
              <w:marBottom w:val="0"/>
              <w:divBdr>
                <w:top w:val="none" w:sz="0" w:space="0" w:color="auto"/>
                <w:left w:val="none" w:sz="0" w:space="0" w:color="auto"/>
                <w:bottom w:val="none" w:sz="0" w:space="0" w:color="auto"/>
                <w:right w:val="none" w:sz="0" w:space="0" w:color="auto"/>
              </w:divBdr>
            </w:div>
            <w:div w:id="763846604">
              <w:marLeft w:val="0"/>
              <w:marRight w:val="0"/>
              <w:marTop w:val="0"/>
              <w:marBottom w:val="0"/>
              <w:divBdr>
                <w:top w:val="none" w:sz="0" w:space="0" w:color="auto"/>
                <w:left w:val="none" w:sz="0" w:space="0" w:color="auto"/>
                <w:bottom w:val="none" w:sz="0" w:space="0" w:color="auto"/>
                <w:right w:val="none" w:sz="0" w:space="0" w:color="auto"/>
              </w:divBdr>
              <w:divsChild>
                <w:div w:id="2104061267">
                  <w:marLeft w:val="0"/>
                  <w:marRight w:val="0"/>
                  <w:marTop w:val="0"/>
                  <w:marBottom w:val="0"/>
                  <w:divBdr>
                    <w:top w:val="none" w:sz="0" w:space="0" w:color="auto"/>
                    <w:left w:val="none" w:sz="0" w:space="0" w:color="auto"/>
                    <w:bottom w:val="none" w:sz="0" w:space="0" w:color="auto"/>
                    <w:right w:val="none" w:sz="0" w:space="0" w:color="auto"/>
                  </w:divBdr>
                  <w:divsChild>
                    <w:div w:id="536510424">
                      <w:marLeft w:val="0"/>
                      <w:marRight w:val="0"/>
                      <w:marTop w:val="0"/>
                      <w:marBottom w:val="0"/>
                      <w:divBdr>
                        <w:top w:val="none" w:sz="0" w:space="0" w:color="auto"/>
                        <w:left w:val="none" w:sz="0" w:space="0" w:color="auto"/>
                        <w:bottom w:val="none" w:sz="0" w:space="0" w:color="auto"/>
                        <w:right w:val="none" w:sz="0" w:space="0" w:color="auto"/>
                      </w:divBdr>
                    </w:div>
                    <w:div w:id="768744865">
                      <w:marLeft w:val="0"/>
                      <w:marRight w:val="0"/>
                      <w:marTop w:val="0"/>
                      <w:marBottom w:val="0"/>
                      <w:divBdr>
                        <w:top w:val="none" w:sz="0" w:space="0" w:color="auto"/>
                        <w:left w:val="none" w:sz="0" w:space="0" w:color="auto"/>
                        <w:bottom w:val="none" w:sz="0" w:space="0" w:color="auto"/>
                        <w:right w:val="none" w:sz="0" w:space="0" w:color="auto"/>
                      </w:divBdr>
                    </w:div>
                    <w:div w:id="1286504317">
                      <w:marLeft w:val="0"/>
                      <w:marRight w:val="0"/>
                      <w:marTop w:val="0"/>
                      <w:marBottom w:val="0"/>
                      <w:divBdr>
                        <w:top w:val="none" w:sz="0" w:space="0" w:color="auto"/>
                        <w:left w:val="none" w:sz="0" w:space="0" w:color="auto"/>
                        <w:bottom w:val="none" w:sz="0" w:space="0" w:color="auto"/>
                        <w:right w:val="none" w:sz="0" w:space="0" w:color="auto"/>
                      </w:divBdr>
                    </w:div>
                    <w:div w:id="288556249">
                      <w:marLeft w:val="0"/>
                      <w:marRight w:val="0"/>
                      <w:marTop w:val="0"/>
                      <w:marBottom w:val="0"/>
                      <w:divBdr>
                        <w:top w:val="none" w:sz="0" w:space="0" w:color="auto"/>
                        <w:left w:val="none" w:sz="0" w:space="0" w:color="auto"/>
                        <w:bottom w:val="none" w:sz="0" w:space="0" w:color="auto"/>
                        <w:right w:val="none" w:sz="0" w:space="0" w:color="auto"/>
                      </w:divBdr>
                    </w:div>
                    <w:div w:id="187525011">
                      <w:marLeft w:val="0"/>
                      <w:marRight w:val="0"/>
                      <w:marTop w:val="0"/>
                      <w:marBottom w:val="0"/>
                      <w:divBdr>
                        <w:top w:val="none" w:sz="0" w:space="0" w:color="auto"/>
                        <w:left w:val="none" w:sz="0" w:space="0" w:color="auto"/>
                        <w:bottom w:val="none" w:sz="0" w:space="0" w:color="auto"/>
                        <w:right w:val="none" w:sz="0" w:space="0" w:color="auto"/>
                      </w:divBdr>
                    </w:div>
                    <w:div w:id="739669490">
                      <w:marLeft w:val="0"/>
                      <w:marRight w:val="0"/>
                      <w:marTop w:val="0"/>
                      <w:marBottom w:val="0"/>
                      <w:divBdr>
                        <w:top w:val="none" w:sz="0" w:space="0" w:color="auto"/>
                        <w:left w:val="none" w:sz="0" w:space="0" w:color="auto"/>
                        <w:bottom w:val="none" w:sz="0" w:space="0" w:color="auto"/>
                        <w:right w:val="none" w:sz="0" w:space="0" w:color="auto"/>
                      </w:divBdr>
                    </w:div>
                    <w:div w:id="30229420">
                      <w:marLeft w:val="0"/>
                      <w:marRight w:val="0"/>
                      <w:marTop w:val="0"/>
                      <w:marBottom w:val="0"/>
                      <w:divBdr>
                        <w:top w:val="none" w:sz="0" w:space="0" w:color="auto"/>
                        <w:left w:val="none" w:sz="0" w:space="0" w:color="auto"/>
                        <w:bottom w:val="none" w:sz="0" w:space="0" w:color="auto"/>
                        <w:right w:val="none" w:sz="0" w:space="0" w:color="auto"/>
                      </w:divBdr>
                    </w:div>
                    <w:div w:id="1145050754">
                      <w:marLeft w:val="0"/>
                      <w:marRight w:val="0"/>
                      <w:marTop w:val="0"/>
                      <w:marBottom w:val="0"/>
                      <w:divBdr>
                        <w:top w:val="none" w:sz="0" w:space="0" w:color="auto"/>
                        <w:left w:val="none" w:sz="0" w:space="0" w:color="auto"/>
                        <w:bottom w:val="none" w:sz="0" w:space="0" w:color="auto"/>
                        <w:right w:val="none" w:sz="0" w:space="0" w:color="auto"/>
                      </w:divBdr>
                    </w:div>
                    <w:div w:id="275139891">
                      <w:marLeft w:val="0"/>
                      <w:marRight w:val="0"/>
                      <w:marTop w:val="0"/>
                      <w:marBottom w:val="0"/>
                      <w:divBdr>
                        <w:top w:val="none" w:sz="0" w:space="0" w:color="auto"/>
                        <w:left w:val="none" w:sz="0" w:space="0" w:color="auto"/>
                        <w:bottom w:val="none" w:sz="0" w:space="0" w:color="auto"/>
                        <w:right w:val="none" w:sz="0" w:space="0" w:color="auto"/>
                      </w:divBdr>
                    </w:div>
                    <w:div w:id="883060971">
                      <w:marLeft w:val="0"/>
                      <w:marRight w:val="0"/>
                      <w:marTop w:val="0"/>
                      <w:marBottom w:val="0"/>
                      <w:divBdr>
                        <w:top w:val="none" w:sz="0" w:space="0" w:color="auto"/>
                        <w:left w:val="none" w:sz="0" w:space="0" w:color="auto"/>
                        <w:bottom w:val="none" w:sz="0" w:space="0" w:color="auto"/>
                        <w:right w:val="none" w:sz="0" w:space="0" w:color="auto"/>
                      </w:divBdr>
                    </w:div>
                    <w:div w:id="158275076">
                      <w:marLeft w:val="0"/>
                      <w:marRight w:val="0"/>
                      <w:marTop w:val="0"/>
                      <w:marBottom w:val="0"/>
                      <w:divBdr>
                        <w:top w:val="none" w:sz="0" w:space="0" w:color="auto"/>
                        <w:left w:val="none" w:sz="0" w:space="0" w:color="auto"/>
                        <w:bottom w:val="none" w:sz="0" w:space="0" w:color="auto"/>
                        <w:right w:val="none" w:sz="0" w:space="0" w:color="auto"/>
                      </w:divBdr>
                    </w:div>
                    <w:div w:id="569268164">
                      <w:marLeft w:val="0"/>
                      <w:marRight w:val="0"/>
                      <w:marTop w:val="0"/>
                      <w:marBottom w:val="0"/>
                      <w:divBdr>
                        <w:top w:val="none" w:sz="0" w:space="0" w:color="auto"/>
                        <w:left w:val="none" w:sz="0" w:space="0" w:color="auto"/>
                        <w:bottom w:val="none" w:sz="0" w:space="0" w:color="auto"/>
                        <w:right w:val="none" w:sz="0" w:space="0" w:color="auto"/>
                      </w:divBdr>
                    </w:div>
                    <w:div w:id="472254635">
                      <w:marLeft w:val="0"/>
                      <w:marRight w:val="0"/>
                      <w:marTop w:val="0"/>
                      <w:marBottom w:val="0"/>
                      <w:divBdr>
                        <w:top w:val="none" w:sz="0" w:space="0" w:color="auto"/>
                        <w:left w:val="none" w:sz="0" w:space="0" w:color="auto"/>
                        <w:bottom w:val="none" w:sz="0" w:space="0" w:color="auto"/>
                        <w:right w:val="none" w:sz="0" w:space="0" w:color="auto"/>
                      </w:divBdr>
                    </w:div>
                    <w:div w:id="20055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4246">
              <w:marLeft w:val="0"/>
              <w:marRight w:val="0"/>
              <w:marTop w:val="0"/>
              <w:marBottom w:val="0"/>
              <w:divBdr>
                <w:top w:val="none" w:sz="0" w:space="0" w:color="auto"/>
                <w:left w:val="none" w:sz="0" w:space="0" w:color="auto"/>
                <w:bottom w:val="none" w:sz="0" w:space="0" w:color="auto"/>
                <w:right w:val="none" w:sz="0" w:space="0" w:color="auto"/>
              </w:divBdr>
              <w:divsChild>
                <w:div w:id="1475098495">
                  <w:marLeft w:val="0"/>
                  <w:marRight w:val="0"/>
                  <w:marTop w:val="0"/>
                  <w:marBottom w:val="0"/>
                  <w:divBdr>
                    <w:top w:val="none" w:sz="0" w:space="0" w:color="auto"/>
                    <w:left w:val="none" w:sz="0" w:space="0" w:color="auto"/>
                    <w:bottom w:val="none" w:sz="0" w:space="0" w:color="auto"/>
                    <w:right w:val="none" w:sz="0" w:space="0" w:color="auto"/>
                  </w:divBdr>
                  <w:divsChild>
                    <w:div w:id="1111163681">
                      <w:marLeft w:val="0"/>
                      <w:marRight w:val="0"/>
                      <w:marTop w:val="0"/>
                      <w:marBottom w:val="0"/>
                      <w:divBdr>
                        <w:top w:val="none" w:sz="0" w:space="0" w:color="auto"/>
                        <w:left w:val="none" w:sz="0" w:space="0" w:color="auto"/>
                        <w:bottom w:val="none" w:sz="0" w:space="0" w:color="auto"/>
                        <w:right w:val="none" w:sz="0" w:space="0" w:color="auto"/>
                      </w:divBdr>
                    </w:div>
                    <w:div w:id="815873400">
                      <w:marLeft w:val="0"/>
                      <w:marRight w:val="0"/>
                      <w:marTop w:val="0"/>
                      <w:marBottom w:val="0"/>
                      <w:divBdr>
                        <w:top w:val="none" w:sz="0" w:space="0" w:color="auto"/>
                        <w:left w:val="none" w:sz="0" w:space="0" w:color="auto"/>
                        <w:bottom w:val="none" w:sz="0" w:space="0" w:color="auto"/>
                        <w:right w:val="none" w:sz="0" w:space="0" w:color="auto"/>
                      </w:divBdr>
                    </w:div>
                    <w:div w:id="638457248">
                      <w:marLeft w:val="0"/>
                      <w:marRight w:val="0"/>
                      <w:marTop w:val="0"/>
                      <w:marBottom w:val="0"/>
                      <w:divBdr>
                        <w:top w:val="none" w:sz="0" w:space="0" w:color="auto"/>
                        <w:left w:val="none" w:sz="0" w:space="0" w:color="auto"/>
                        <w:bottom w:val="none" w:sz="0" w:space="0" w:color="auto"/>
                        <w:right w:val="none" w:sz="0" w:space="0" w:color="auto"/>
                      </w:divBdr>
                    </w:div>
                    <w:div w:id="940259438">
                      <w:marLeft w:val="0"/>
                      <w:marRight w:val="0"/>
                      <w:marTop w:val="0"/>
                      <w:marBottom w:val="0"/>
                      <w:divBdr>
                        <w:top w:val="none" w:sz="0" w:space="0" w:color="auto"/>
                        <w:left w:val="none" w:sz="0" w:space="0" w:color="auto"/>
                        <w:bottom w:val="none" w:sz="0" w:space="0" w:color="auto"/>
                        <w:right w:val="none" w:sz="0" w:space="0" w:color="auto"/>
                      </w:divBdr>
                    </w:div>
                    <w:div w:id="85884488">
                      <w:marLeft w:val="0"/>
                      <w:marRight w:val="0"/>
                      <w:marTop w:val="0"/>
                      <w:marBottom w:val="0"/>
                      <w:divBdr>
                        <w:top w:val="none" w:sz="0" w:space="0" w:color="auto"/>
                        <w:left w:val="none" w:sz="0" w:space="0" w:color="auto"/>
                        <w:bottom w:val="none" w:sz="0" w:space="0" w:color="auto"/>
                        <w:right w:val="none" w:sz="0" w:space="0" w:color="auto"/>
                      </w:divBdr>
                    </w:div>
                    <w:div w:id="1287617044">
                      <w:marLeft w:val="0"/>
                      <w:marRight w:val="0"/>
                      <w:marTop w:val="0"/>
                      <w:marBottom w:val="0"/>
                      <w:divBdr>
                        <w:top w:val="none" w:sz="0" w:space="0" w:color="auto"/>
                        <w:left w:val="none" w:sz="0" w:space="0" w:color="auto"/>
                        <w:bottom w:val="none" w:sz="0" w:space="0" w:color="auto"/>
                        <w:right w:val="none" w:sz="0" w:space="0" w:color="auto"/>
                      </w:divBdr>
                    </w:div>
                    <w:div w:id="1638101615">
                      <w:marLeft w:val="0"/>
                      <w:marRight w:val="0"/>
                      <w:marTop w:val="0"/>
                      <w:marBottom w:val="0"/>
                      <w:divBdr>
                        <w:top w:val="none" w:sz="0" w:space="0" w:color="auto"/>
                        <w:left w:val="none" w:sz="0" w:space="0" w:color="auto"/>
                        <w:bottom w:val="none" w:sz="0" w:space="0" w:color="auto"/>
                        <w:right w:val="none" w:sz="0" w:space="0" w:color="auto"/>
                      </w:divBdr>
                    </w:div>
                    <w:div w:id="827552156">
                      <w:marLeft w:val="0"/>
                      <w:marRight w:val="0"/>
                      <w:marTop w:val="0"/>
                      <w:marBottom w:val="0"/>
                      <w:divBdr>
                        <w:top w:val="none" w:sz="0" w:space="0" w:color="auto"/>
                        <w:left w:val="none" w:sz="0" w:space="0" w:color="auto"/>
                        <w:bottom w:val="none" w:sz="0" w:space="0" w:color="auto"/>
                        <w:right w:val="none" w:sz="0" w:space="0" w:color="auto"/>
                      </w:divBdr>
                    </w:div>
                    <w:div w:id="1889102012">
                      <w:marLeft w:val="0"/>
                      <w:marRight w:val="0"/>
                      <w:marTop w:val="0"/>
                      <w:marBottom w:val="0"/>
                      <w:divBdr>
                        <w:top w:val="none" w:sz="0" w:space="0" w:color="auto"/>
                        <w:left w:val="none" w:sz="0" w:space="0" w:color="auto"/>
                        <w:bottom w:val="none" w:sz="0" w:space="0" w:color="auto"/>
                        <w:right w:val="none" w:sz="0" w:space="0" w:color="auto"/>
                      </w:divBdr>
                      <w:divsChild>
                        <w:div w:id="6512499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8405052">
                          <w:blockQuote w:val="1"/>
                          <w:marLeft w:val="720"/>
                          <w:marRight w:val="720"/>
                          <w:marTop w:val="100"/>
                          <w:marBottom w:val="100"/>
                          <w:divBdr>
                            <w:top w:val="none" w:sz="0" w:space="0" w:color="auto"/>
                            <w:left w:val="none" w:sz="0" w:space="0" w:color="auto"/>
                            <w:bottom w:val="none" w:sz="0" w:space="0" w:color="auto"/>
                            <w:right w:val="none" w:sz="0" w:space="0" w:color="auto"/>
                          </w:divBdr>
                        </w:div>
                        <w:div w:id="782305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13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440335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0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2524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812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200385">
                      <w:marLeft w:val="0"/>
                      <w:marRight w:val="0"/>
                      <w:marTop w:val="0"/>
                      <w:marBottom w:val="0"/>
                      <w:divBdr>
                        <w:top w:val="none" w:sz="0" w:space="0" w:color="auto"/>
                        <w:left w:val="none" w:sz="0" w:space="0" w:color="auto"/>
                        <w:bottom w:val="none" w:sz="0" w:space="0" w:color="auto"/>
                        <w:right w:val="none" w:sz="0" w:space="0" w:color="auto"/>
                      </w:divBdr>
                      <w:divsChild>
                        <w:div w:id="12836161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21448243">
                      <w:marLeft w:val="0"/>
                      <w:marRight w:val="0"/>
                      <w:marTop w:val="0"/>
                      <w:marBottom w:val="0"/>
                      <w:divBdr>
                        <w:top w:val="none" w:sz="0" w:space="0" w:color="auto"/>
                        <w:left w:val="none" w:sz="0" w:space="0" w:color="auto"/>
                        <w:bottom w:val="none" w:sz="0" w:space="0" w:color="auto"/>
                        <w:right w:val="none" w:sz="0" w:space="0" w:color="auto"/>
                      </w:divBdr>
                    </w:div>
                    <w:div w:id="1437560198">
                      <w:marLeft w:val="0"/>
                      <w:marRight w:val="0"/>
                      <w:marTop w:val="0"/>
                      <w:marBottom w:val="0"/>
                      <w:divBdr>
                        <w:top w:val="none" w:sz="0" w:space="0" w:color="auto"/>
                        <w:left w:val="none" w:sz="0" w:space="0" w:color="auto"/>
                        <w:bottom w:val="none" w:sz="0" w:space="0" w:color="auto"/>
                        <w:right w:val="none" w:sz="0" w:space="0" w:color="auto"/>
                      </w:divBdr>
                    </w:div>
                    <w:div w:id="1755932938">
                      <w:marLeft w:val="0"/>
                      <w:marRight w:val="0"/>
                      <w:marTop w:val="0"/>
                      <w:marBottom w:val="0"/>
                      <w:divBdr>
                        <w:top w:val="none" w:sz="0" w:space="0" w:color="auto"/>
                        <w:left w:val="none" w:sz="0" w:space="0" w:color="auto"/>
                        <w:bottom w:val="none" w:sz="0" w:space="0" w:color="auto"/>
                        <w:right w:val="none" w:sz="0" w:space="0" w:color="auto"/>
                      </w:divBdr>
                      <w:divsChild>
                        <w:div w:id="1405837934">
                          <w:blockQuote w:val="1"/>
                          <w:marLeft w:val="720"/>
                          <w:marRight w:val="0"/>
                          <w:marTop w:val="100"/>
                          <w:marBottom w:val="100"/>
                          <w:divBdr>
                            <w:top w:val="none" w:sz="0" w:space="0" w:color="auto"/>
                            <w:left w:val="none" w:sz="0" w:space="0" w:color="auto"/>
                            <w:bottom w:val="none" w:sz="0" w:space="0" w:color="auto"/>
                            <w:right w:val="none" w:sz="0" w:space="0" w:color="auto"/>
                          </w:divBdr>
                        </w:div>
                        <w:div w:id="887306332">
                          <w:blockQuote w:val="1"/>
                          <w:marLeft w:val="720"/>
                          <w:marRight w:val="0"/>
                          <w:marTop w:val="100"/>
                          <w:marBottom w:val="100"/>
                          <w:divBdr>
                            <w:top w:val="none" w:sz="0" w:space="0" w:color="auto"/>
                            <w:left w:val="none" w:sz="0" w:space="0" w:color="auto"/>
                            <w:bottom w:val="none" w:sz="0" w:space="0" w:color="auto"/>
                            <w:right w:val="none" w:sz="0" w:space="0" w:color="auto"/>
                          </w:divBdr>
                        </w:div>
                        <w:div w:id="804155885">
                          <w:blockQuote w:val="1"/>
                          <w:marLeft w:val="720"/>
                          <w:marRight w:val="0"/>
                          <w:marTop w:val="100"/>
                          <w:marBottom w:val="100"/>
                          <w:divBdr>
                            <w:top w:val="none" w:sz="0" w:space="0" w:color="auto"/>
                            <w:left w:val="none" w:sz="0" w:space="0" w:color="auto"/>
                            <w:bottom w:val="none" w:sz="0" w:space="0" w:color="auto"/>
                            <w:right w:val="none" w:sz="0" w:space="0" w:color="auto"/>
                          </w:divBdr>
                        </w:div>
                        <w:div w:id="750585573">
                          <w:blockQuote w:val="1"/>
                          <w:marLeft w:val="720"/>
                          <w:marRight w:val="0"/>
                          <w:marTop w:val="100"/>
                          <w:marBottom w:val="100"/>
                          <w:divBdr>
                            <w:top w:val="none" w:sz="0" w:space="0" w:color="auto"/>
                            <w:left w:val="none" w:sz="0" w:space="0" w:color="auto"/>
                            <w:bottom w:val="none" w:sz="0" w:space="0" w:color="auto"/>
                            <w:right w:val="none" w:sz="0" w:space="0" w:color="auto"/>
                          </w:divBdr>
                        </w:div>
                        <w:div w:id="311645339">
                          <w:blockQuote w:val="1"/>
                          <w:marLeft w:val="720"/>
                          <w:marRight w:val="0"/>
                          <w:marTop w:val="100"/>
                          <w:marBottom w:val="100"/>
                          <w:divBdr>
                            <w:top w:val="none" w:sz="0" w:space="0" w:color="auto"/>
                            <w:left w:val="none" w:sz="0" w:space="0" w:color="auto"/>
                            <w:bottom w:val="none" w:sz="0" w:space="0" w:color="auto"/>
                            <w:right w:val="none" w:sz="0" w:space="0" w:color="auto"/>
                          </w:divBdr>
                        </w:div>
                        <w:div w:id="1859654061">
                          <w:blockQuote w:val="1"/>
                          <w:marLeft w:val="720"/>
                          <w:marRight w:val="0"/>
                          <w:marTop w:val="100"/>
                          <w:marBottom w:val="100"/>
                          <w:divBdr>
                            <w:top w:val="none" w:sz="0" w:space="0" w:color="auto"/>
                            <w:left w:val="none" w:sz="0" w:space="0" w:color="auto"/>
                            <w:bottom w:val="none" w:sz="0" w:space="0" w:color="auto"/>
                            <w:right w:val="none" w:sz="0" w:space="0" w:color="auto"/>
                          </w:divBdr>
                        </w:div>
                        <w:div w:id="550848882">
                          <w:blockQuote w:val="1"/>
                          <w:marLeft w:val="720"/>
                          <w:marRight w:val="0"/>
                          <w:marTop w:val="100"/>
                          <w:marBottom w:val="100"/>
                          <w:divBdr>
                            <w:top w:val="none" w:sz="0" w:space="0" w:color="auto"/>
                            <w:left w:val="none" w:sz="0" w:space="0" w:color="auto"/>
                            <w:bottom w:val="none" w:sz="0" w:space="0" w:color="auto"/>
                            <w:right w:val="none" w:sz="0" w:space="0" w:color="auto"/>
                          </w:divBdr>
                        </w:div>
                        <w:div w:id="1202933739">
                          <w:blockQuote w:val="1"/>
                          <w:marLeft w:val="720"/>
                          <w:marRight w:val="0"/>
                          <w:marTop w:val="100"/>
                          <w:marBottom w:val="100"/>
                          <w:divBdr>
                            <w:top w:val="none" w:sz="0" w:space="0" w:color="auto"/>
                            <w:left w:val="none" w:sz="0" w:space="0" w:color="auto"/>
                            <w:bottom w:val="none" w:sz="0" w:space="0" w:color="auto"/>
                            <w:right w:val="none" w:sz="0" w:space="0" w:color="auto"/>
                          </w:divBdr>
                        </w:div>
                        <w:div w:id="341394831">
                          <w:blockQuote w:val="1"/>
                          <w:marLeft w:val="720"/>
                          <w:marRight w:val="0"/>
                          <w:marTop w:val="100"/>
                          <w:marBottom w:val="100"/>
                          <w:divBdr>
                            <w:top w:val="none" w:sz="0" w:space="0" w:color="auto"/>
                            <w:left w:val="none" w:sz="0" w:space="0" w:color="auto"/>
                            <w:bottom w:val="none" w:sz="0" w:space="0" w:color="auto"/>
                            <w:right w:val="none" w:sz="0" w:space="0" w:color="auto"/>
                          </w:divBdr>
                        </w:div>
                        <w:div w:id="665938455">
                          <w:blockQuote w:val="1"/>
                          <w:marLeft w:val="720"/>
                          <w:marRight w:val="0"/>
                          <w:marTop w:val="100"/>
                          <w:marBottom w:val="100"/>
                          <w:divBdr>
                            <w:top w:val="none" w:sz="0" w:space="0" w:color="auto"/>
                            <w:left w:val="none" w:sz="0" w:space="0" w:color="auto"/>
                            <w:bottom w:val="none" w:sz="0" w:space="0" w:color="auto"/>
                            <w:right w:val="none" w:sz="0" w:space="0" w:color="auto"/>
                          </w:divBdr>
                        </w:div>
                        <w:div w:id="201405929">
                          <w:blockQuote w:val="1"/>
                          <w:marLeft w:val="720"/>
                          <w:marRight w:val="0"/>
                          <w:marTop w:val="100"/>
                          <w:marBottom w:val="100"/>
                          <w:divBdr>
                            <w:top w:val="none" w:sz="0" w:space="0" w:color="auto"/>
                            <w:left w:val="none" w:sz="0" w:space="0" w:color="auto"/>
                            <w:bottom w:val="none" w:sz="0" w:space="0" w:color="auto"/>
                            <w:right w:val="none" w:sz="0" w:space="0" w:color="auto"/>
                          </w:divBdr>
                        </w:div>
                        <w:div w:id="1091271627">
                          <w:blockQuote w:val="1"/>
                          <w:marLeft w:val="720"/>
                          <w:marRight w:val="0"/>
                          <w:marTop w:val="100"/>
                          <w:marBottom w:val="100"/>
                          <w:divBdr>
                            <w:top w:val="none" w:sz="0" w:space="0" w:color="auto"/>
                            <w:left w:val="none" w:sz="0" w:space="0" w:color="auto"/>
                            <w:bottom w:val="none" w:sz="0" w:space="0" w:color="auto"/>
                            <w:right w:val="none" w:sz="0" w:space="0" w:color="auto"/>
                          </w:divBdr>
                        </w:div>
                        <w:div w:id="1249919653">
                          <w:blockQuote w:val="1"/>
                          <w:marLeft w:val="720"/>
                          <w:marRight w:val="0"/>
                          <w:marTop w:val="100"/>
                          <w:marBottom w:val="100"/>
                          <w:divBdr>
                            <w:top w:val="none" w:sz="0" w:space="0" w:color="auto"/>
                            <w:left w:val="none" w:sz="0" w:space="0" w:color="auto"/>
                            <w:bottom w:val="none" w:sz="0" w:space="0" w:color="auto"/>
                            <w:right w:val="none" w:sz="0" w:space="0" w:color="auto"/>
                          </w:divBdr>
                        </w:div>
                        <w:div w:id="1517648998">
                          <w:blockQuote w:val="1"/>
                          <w:marLeft w:val="720"/>
                          <w:marRight w:val="0"/>
                          <w:marTop w:val="100"/>
                          <w:marBottom w:val="100"/>
                          <w:divBdr>
                            <w:top w:val="none" w:sz="0" w:space="0" w:color="auto"/>
                            <w:left w:val="none" w:sz="0" w:space="0" w:color="auto"/>
                            <w:bottom w:val="none" w:sz="0" w:space="0" w:color="auto"/>
                            <w:right w:val="none" w:sz="0" w:space="0" w:color="auto"/>
                          </w:divBdr>
                        </w:div>
                        <w:div w:id="179902349">
                          <w:blockQuote w:val="1"/>
                          <w:marLeft w:val="720"/>
                          <w:marRight w:val="0"/>
                          <w:marTop w:val="100"/>
                          <w:marBottom w:val="100"/>
                          <w:divBdr>
                            <w:top w:val="none" w:sz="0" w:space="0" w:color="auto"/>
                            <w:left w:val="none" w:sz="0" w:space="0" w:color="auto"/>
                            <w:bottom w:val="none" w:sz="0" w:space="0" w:color="auto"/>
                            <w:right w:val="none" w:sz="0" w:space="0" w:color="auto"/>
                          </w:divBdr>
                        </w:div>
                        <w:div w:id="106001619">
                          <w:blockQuote w:val="1"/>
                          <w:marLeft w:val="720"/>
                          <w:marRight w:val="0"/>
                          <w:marTop w:val="100"/>
                          <w:marBottom w:val="100"/>
                          <w:divBdr>
                            <w:top w:val="none" w:sz="0" w:space="0" w:color="auto"/>
                            <w:left w:val="none" w:sz="0" w:space="0" w:color="auto"/>
                            <w:bottom w:val="none" w:sz="0" w:space="0" w:color="auto"/>
                            <w:right w:val="none" w:sz="0" w:space="0" w:color="auto"/>
                          </w:divBdr>
                        </w:div>
                        <w:div w:id="8877688">
                          <w:blockQuote w:val="1"/>
                          <w:marLeft w:val="720"/>
                          <w:marRight w:val="0"/>
                          <w:marTop w:val="100"/>
                          <w:marBottom w:val="100"/>
                          <w:divBdr>
                            <w:top w:val="none" w:sz="0" w:space="0" w:color="auto"/>
                            <w:left w:val="none" w:sz="0" w:space="0" w:color="auto"/>
                            <w:bottom w:val="none" w:sz="0" w:space="0" w:color="auto"/>
                            <w:right w:val="none" w:sz="0" w:space="0" w:color="auto"/>
                          </w:divBdr>
                        </w:div>
                        <w:div w:id="313409641">
                          <w:blockQuote w:val="1"/>
                          <w:marLeft w:val="720"/>
                          <w:marRight w:val="0"/>
                          <w:marTop w:val="100"/>
                          <w:marBottom w:val="100"/>
                          <w:divBdr>
                            <w:top w:val="none" w:sz="0" w:space="0" w:color="auto"/>
                            <w:left w:val="none" w:sz="0" w:space="0" w:color="auto"/>
                            <w:bottom w:val="none" w:sz="0" w:space="0" w:color="auto"/>
                            <w:right w:val="none" w:sz="0" w:space="0" w:color="auto"/>
                          </w:divBdr>
                        </w:div>
                        <w:div w:id="220823102">
                          <w:blockQuote w:val="1"/>
                          <w:marLeft w:val="720"/>
                          <w:marRight w:val="0"/>
                          <w:marTop w:val="100"/>
                          <w:marBottom w:val="100"/>
                          <w:divBdr>
                            <w:top w:val="none" w:sz="0" w:space="0" w:color="auto"/>
                            <w:left w:val="none" w:sz="0" w:space="0" w:color="auto"/>
                            <w:bottom w:val="none" w:sz="0" w:space="0" w:color="auto"/>
                            <w:right w:val="none" w:sz="0" w:space="0" w:color="auto"/>
                          </w:divBdr>
                        </w:div>
                        <w:div w:id="1105231745">
                          <w:blockQuote w:val="1"/>
                          <w:marLeft w:val="720"/>
                          <w:marRight w:val="0"/>
                          <w:marTop w:val="100"/>
                          <w:marBottom w:val="100"/>
                          <w:divBdr>
                            <w:top w:val="none" w:sz="0" w:space="0" w:color="auto"/>
                            <w:left w:val="none" w:sz="0" w:space="0" w:color="auto"/>
                            <w:bottom w:val="none" w:sz="0" w:space="0" w:color="auto"/>
                            <w:right w:val="none" w:sz="0" w:space="0" w:color="auto"/>
                          </w:divBdr>
                        </w:div>
                        <w:div w:id="541014207">
                          <w:blockQuote w:val="1"/>
                          <w:marLeft w:val="720"/>
                          <w:marRight w:val="0"/>
                          <w:marTop w:val="100"/>
                          <w:marBottom w:val="100"/>
                          <w:divBdr>
                            <w:top w:val="none" w:sz="0" w:space="0" w:color="auto"/>
                            <w:left w:val="none" w:sz="0" w:space="0" w:color="auto"/>
                            <w:bottom w:val="none" w:sz="0" w:space="0" w:color="auto"/>
                            <w:right w:val="none" w:sz="0" w:space="0" w:color="auto"/>
                          </w:divBdr>
                        </w:div>
                        <w:div w:id="206456831">
                          <w:blockQuote w:val="1"/>
                          <w:marLeft w:val="720"/>
                          <w:marRight w:val="0"/>
                          <w:marTop w:val="100"/>
                          <w:marBottom w:val="100"/>
                          <w:divBdr>
                            <w:top w:val="none" w:sz="0" w:space="0" w:color="auto"/>
                            <w:left w:val="none" w:sz="0" w:space="0" w:color="auto"/>
                            <w:bottom w:val="none" w:sz="0" w:space="0" w:color="auto"/>
                            <w:right w:val="none" w:sz="0" w:space="0" w:color="auto"/>
                          </w:divBdr>
                        </w:div>
                        <w:div w:id="534931132">
                          <w:blockQuote w:val="1"/>
                          <w:marLeft w:val="720"/>
                          <w:marRight w:val="0"/>
                          <w:marTop w:val="100"/>
                          <w:marBottom w:val="100"/>
                          <w:divBdr>
                            <w:top w:val="none" w:sz="0" w:space="0" w:color="auto"/>
                            <w:left w:val="none" w:sz="0" w:space="0" w:color="auto"/>
                            <w:bottom w:val="none" w:sz="0" w:space="0" w:color="auto"/>
                            <w:right w:val="none" w:sz="0" w:space="0" w:color="auto"/>
                          </w:divBdr>
                        </w:div>
                        <w:div w:id="1887372720">
                          <w:blockQuote w:val="1"/>
                          <w:marLeft w:val="720"/>
                          <w:marRight w:val="0"/>
                          <w:marTop w:val="100"/>
                          <w:marBottom w:val="100"/>
                          <w:divBdr>
                            <w:top w:val="none" w:sz="0" w:space="0" w:color="auto"/>
                            <w:left w:val="none" w:sz="0" w:space="0" w:color="auto"/>
                            <w:bottom w:val="none" w:sz="0" w:space="0" w:color="auto"/>
                            <w:right w:val="none" w:sz="0" w:space="0" w:color="auto"/>
                          </w:divBdr>
                        </w:div>
                        <w:div w:id="823354298">
                          <w:blockQuote w:val="1"/>
                          <w:marLeft w:val="720"/>
                          <w:marRight w:val="0"/>
                          <w:marTop w:val="100"/>
                          <w:marBottom w:val="100"/>
                          <w:divBdr>
                            <w:top w:val="none" w:sz="0" w:space="0" w:color="auto"/>
                            <w:left w:val="none" w:sz="0" w:space="0" w:color="auto"/>
                            <w:bottom w:val="none" w:sz="0" w:space="0" w:color="auto"/>
                            <w:right w:val="none" w:sz="0" w:space="0" w:color="auto"/>
                          </w:divBdr>
                        </w:div>
                        <w:div w:id="20061104">
                          <w:blockQuote w:val="1"/>
                          <w:marLeft w:val="720"/>
                          <w:marRight w:val="0"/>
                          <w:marTop w:val="100"/>
                          <w:marBottom w:val="100"/>
                          <w:divBdr>
                            <w:top w:val="none" w:sz="0" w:space="0" w:color="auto"/>
                            <w:left w:val="none" w:sz="0" w:space="0" w:color="auto"/>
                            <w:bottom w:val="none" w:sz="0" w:space="0" w:color="auto"/>
                            <w:right w:val="none" w:sz="0" w:space="0" w:color="auto"/>
                          </w:divBdr>
                        </w:div>
                        <w:div w:id="844633294">
                          <w:blockQuote w:val="1"/>
                          <w:marLeft w:val="720"/>
                          <w:marRight w:val="0"/>
                          <w:marTop w:val="100"/>
                          <w:marBottom w:val="100"/>
                          <w:divBdr>
                            <w:top w:val="none" w:sz="0" w:space="0" w:color="auto"/>
                            <w:left w:val="none" w:sz="0" w:space="0" w:color="auto"/>
                            <w:bottom w:val="none" w:sz="0" w:space="0" w:color="auto"/>
                            <w:right w:val="none" w:sz="0" w:space="0" w:color="auto"/>
                          </w:divBdr>
                        </w:div>
                        <w:div w:id="669795572">
                          <w:blockQuote w:val="1"/>
                          <w:marLeft w:val="720"/>
                          <w:marRight w:val="0"/>
                          <w:marTop w:val="100"/>
                          <w:marBottom w:val="100"/>
                          <w:divBdr>
                            <w:top w:val="none" w:sz="0" w:space="0" w:color="auto"/>
                            <w:left w:val="none" w:sz="0" w:space="0" w:color="auto"/>
                            <w:bottom w:val="none" w:sz="0" w:space="0" w:color="auto"/>
                            <w:right w:val="none" w:sz="0" w:space="0" w:color="auto"/>
                          </w:divBdr>
                        </w:div>
                        <w:div w:id="1576280784">
                          <w:blockQuote w:val="1"/>
                          <w:marLeft w:val="720"/>
                          <w:marRight w:val="0"/>
                          <w:marTop w:val="100"/>
                          <w:marBottom w:val="100"/>
                          <w:divBdr>
                            <w:top w:val="none" w:sz="0" w:space="0" w:color="auto"/>
                            <w:left w:val="none" w:sz="0" w:space="0" w:color="auto"/>
                            <w:bottom w:val="none" w:sz="0" w:space="0" w:color="auto"/>
                            <w:right w:val="none" w:sz="0" w:space="0" w:color="auto"/>
                          </w:divBdr>
                        </w:div>
                        <w:div w:id="172916044">
                          <w:blockQuote w:val="1"/>
                          <w:marLeft w:val="720"/>
                          <w:marRight w:val="0"/>
                          <w:marTop w:val="100"/>
                          <w:marBottom w:val="100"/>
                          <w:divBdr>
                            <w:top w:val="none" w:sz="0" w:space="0" w:color="auto"/>
                            <w:left w:val="none" w:sz="0" w:space="0" w:color="auto"/>
                            <w:bottom w:val="none" w:sz="0" w:space="0" w:color="auto"/>
                            <w:right w:val="none" w:sz="0" w:space="0" w:color="auto"/>
                          </w:divBdr>
                        </w:div>
                        <w:div w:id="110517051">
                          <w:blockQuote w:val="1"/>
                          <w:marLeft w:val="720"/>
                          <w:marRight w:val="0"/>
                          <w:marTop w:val="100"/>
                          <w:marBottom w:val="100"/>
                          <w:divBdr>
                            <w:top w:val="none" w:sz="0" w:space="0" w:color="auto"/>
                            <w:left w:val="none" w:sz="0" w:space="0" w:color="auto"/>
                            <w:bottom w:val="none" w:sz="0" w:space="0" w:color="auto"/>
                            <w:right w:val="none" w:sz="0" w:space="0" w:color="auto"/>
                          </w:divBdr>
                        </w:div>
                        <w:div w:id="24530823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pb.virginia.gov/forms/20150803-2/2016-18_BaseAdjustmentsTargets.xls" TargetMode="External"/><Relationship Id="rId18" Type="http://schemas.openxmlformats.org/officeDocument/2006/relationships/image" Target="media/image2.png"/><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pbreporting.virginia.gov/dpbreports/rdpage.aspx?rdReport=OB_BudgetReqRec117" TargetMode="External"/><Relationship Id="rId7" Type="http://schemas.openxmlformats.org/officeDocument/2006/relationships/footnotes" Target="footnotes.xml"/><Relationship Id="rId12" Type="http://schemas.openxmlformats.org/officeDocument/2006/relationships/hyperlink" Target="http://dpb.virginia.gov/forms/forms.cfm?search=%202016%20Technical%20Adjustments%20Instructions" TargetMode="External"/><Relationship Id="rId17" Type="http://schemas.openxmlformats.org/officeDocument/2006/relationships/hyperlink" Target="http://www.dpb.virginia.gov/forms/20150803-2/2016-18_BaseAdjustmentsTargets.xls"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pbreporting.virginia.gov/dpbreports/rdpage.aspx?rdReport=OB_BudgetReqRec117" TargetMode="External"/><Relationship Id="rId20" Type="http://schemas.openxmlformats.org/officeDocument/2006/relationships/hyperlink" Target="http://www.dpb.virginia.gov/forms/20150803-2/2016-18_BaseAdjustmentsTargets.xl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pb.virginia.gov"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dpb.virginia.gov/forms/20130426-2/BudgetCalendarAgency.pdf" TargetMode="External"/><Relationship Id="rId23" Type="http://schemas.openxmlformats.org/officeDocument/2006/relationships/hyperlink" Target="mailto:vccc@vita.virginia.gov?subject=PERFORMANCE%20BUDGET%20SYSTEM%20ISSUE"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DPB%20WebSite" TargetMode="External"/><Relationship Id="rId22" Type="http://schemas.openxmlformats.org/officeDocument/2006/relationships/image" Target="media/image3.png"/><Relationship Id="rId27"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D355E0-A2DC-40F6-820E-0646E3FB8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2991</TotalTime>
  <Pages>16</Pages>
  <Words>4545</Words>
  <Characters>25912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30397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tsq68588</dc:creator>
  <cp:lastModifiedBy>hlj63005</cp:lastModifiedBy>
  <cp:revision>55</cp:revision>
  <cp:lastPrinted>2013-05-03T14:49:00Z</cp:lastPrinted>
  <dcterms:created xsi:type="dcterms:W3CDTF">2015-07-01T14:54:00Z</dcterms:created>
  <dcterms:modified xsi:type="dcterms:W3CDTF">2015-08-21T15:53:00Z</dcterms:modified>
</cp:coreProperties>
</file>